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7A01E" w14:textId="2FE46660" w:rsidR="00B50D8D" w:rsidRPr="00341720" w:rsidRDefault="00282B56" w:rsidP="00341720">
      <w:pPr>
        <w:pStyle w:val="CDIDOIinformation"/>
      </w:pPr>
      <w:r>
        <w:fldChar w:fldCharType="begin"/>
      </w:r>
      <w:r>
        <w:instrText xml:space="preserve"> DOCPROPERTY  Year  \* MERGEFORMAT </w:instrText>
      </w:r>
      <w:r>
        <w:fldChar w:fldCharType="separate"/>
      </w:r>
      <w:r w:rsidR="000E40E3">
        <w:t>2025</w:t>
      </w:r>
      <w:r>
        <w:fldChar w:fldCharType="end"/>
      </w:r>
      <w:r w:rsidR="00A623E8" w:rsidRPr="00341720">
        <w:t xml:space="preserve"> • </w:t>
      </w:r>
      <w:r w:rsidR="00B50D8D" w:rsidRPr="00341720">
        <w:t xml:space="preserve">Volume </w:t>
      </w:r>
      <w:fldSimple w:instr=" DOCPROPERTY  Vol  \* MERGEFORMAT ">
        <w:r w:rsidR="000E40E3">
          <w:t>49</w:t>
        </w:r>
      </w:fldSimple>
      <w:r w:rsidR="00725C33" w:rsidRPr="00341720">
        <w:t xml:space="preserve"> </w:t>
      </w:r>
      <w:r w:rsidR="008E3F81" w:rsidRPr="00341720">
        <w:t>•</w:t>
      </w:r>
      <w:r w:rsidR="00725C33" w:rsidRPr="00341720">
        <w:t xml:space="preserve"> </w:t>
      </w:r>
      <w:fldSimple w:instr=" DOCPROPERTY  DOI  \* MERGEFORMAT ">
        <w:r w:rsidR="005A4067">
          <w:t>https://doi.org/10.33321/cdi.2025.49.013</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5A4067">
          <w:t>19/02/2025</w:t>
        </w:r>
      </w:fldSimple>
    </w:p>
    <w:p w14:paraId="3016724C" w14:textId="1EC51FAA" w:rsidR="006B16A5" w:rsidRPr="006B16A5" w:rsidRDefault="005A4067" w:rsidP="001020EE">
      <w:pPr>
        <w:pStyle w:val="Title"/>
        <w:divId w:val="935526654"/>
      </w:pPr>
      <w:r w:rsidRPr="005A4067">
        <w:t>Australian National Enterovirus Reference Laboratory annual report, 2023</w:t>
      </w:r>
    </w:p>
    <w:p w14:paraId="682B8774" w14:textId="0C28F1A6" w:rsidR="007A33B9" w:rsidRPr="0037146D" w:rsidRDefault="005A4067" w:rsidP="0037146D">
      <w:pPr>
        <w:pStyle w:val="Subtitle"/>
        <w:divId w:val="935526654"/>
      </w:pPr>
      <w:r w:rsidRPr="005A4067">
        <w:t>Matthew B Kaye, Linda K Hobday, Aishah Ibrahim, Leesa Bruggink, Bruce R Thorley</w:t>
      </w:r>
    </w:p>
    <w:p w14:paraId="68F84FAB" w14:textId="77777777" w:rsidR="0037146D" w:rsidRDefault="0037146D" w:rsidP="0037146D">
      <w:pPr>
        <w:pStyle w:val="Heading1"/>
        <w:divId w:val="935526654"/>
        <w:rPr>
          <w:lang w:val="en-GB"/>
        </w:rPr>
      </w:pPr>
      <w:r>
        <w:rPr>
          <w:lang w:val="en-GB"/>
        </w:rPr>
        <w:t>Abstract</w:t>
      </w:r>
    </w:p>
    <w:p w14:paraId="22E8D0FB" w14:textId="77777777" w:rsidR="005A4067" w:rsidRPr="005A4067" w:rsidRDefault="005A4067" w:rsidP="005A4067">
      <w:pPr>
        <w:pStyle w:val="Normal-morespace"/>
        <w:divId w:val="935526654"/>
        <w:rPr>
          <w:lang w:val="en-GB"/>
        </w:rPr>
      </w:pPr>
      <w:r w:rsidRPr="005A4067">
        <w:rPr>
          <w:lang w:val="en-GB"/>
        </w:rPr>
        <w:t xml:space="preserve">Australia monitors its polio-free status by conducting surveillance for cases of acute flaccid paralysis (AFP) in children less than 15 years of age, as recommended by the World Health Organization (WHO). Cases of AFP in children are notified to the Australian Paediatric Surveillance </w:t>
      </w:r>
      <w:proofErr w:type="gramStart"/>
      <w:r w:rsidRPr="005A4067">
        <w:rPr>
          <w:lang w:val="en-GB"/>
        </w:rPr>
        <w:t>Unit</w:t>
      </w:r>
      <w:proofErr w:type="gramEnd"/>
      <w:r w:rsidRPr="005A4067">
        <w:rPr>
          <w:lang w:val="en-GB"/>
        </w:rPr>
        <w:t xml:space="preserve"> or the Paediatric Active Enhanced Disease Surveillance System and faecal specimens are referred for virological investigation to the National Enterovirus Reference Laboratory. In 2023, no cases of poliomyelitis were reported from clinical surveillance and Australia reported 1.71 non-polio AFP cases per 100,000 children, thereby meeting the WHO’s performance criterion for a sensitive surveillance system. The non-polio enteroviruses coxsackievirus A9, coxsackievirus B5, echovirus 9, echovirus 30, enterovirus A71 and enterovirus C96 were identified from clinical specimens collected from AFP cases. Australia also performs enterovirus and wastewater surveillance to complement the clinical system focussed on children. In 2023, there were twelve cases of wild poliovirus reported from the last two remaining endemic countries: Afghanistan and Pakistan. Another 23 countries reported cases of poliomyelitis due to circulating vaccine-derived poliovirus.</w:t>
      </w:r>
    </w:p>
    <w:p w14:paraId="5A062940" w14:textId="0850D317" w:rsidR="00885D78" w:rsidRDefault="00620509" w:rsidP="00885D78">
      <w:pPr>
        <w:pStyle w:val="CDIBoxtext-Green"/>
        <w:rPr>
          <w:lang w:val="en-GB"/>
        </w:rPr>
      </w:pPr>
      <w:r w:rsidRPr="0037146D">
        <w:rPr>
          <w:lang w:val="en-GB"/>
        </w:rPr>
        <w:t xml:space="preserve">Keywords: </w:t>
      </w:r>
      <w:r w:rsidR="005A4067" w:rsidRPr="005A4067">
        <w:rPr>
          <w:lang w:val="en-GB"/>
        </w:rPr>
        <w:t>poliovirus; acute flaccid paralysis; surveillance; enterovirus; poliomyelitis; eradication; vaccination</w:t>
      </w:r>
      <w:r w:rsidR="00885D78">
        <w:rPr>
          <w:lang w:val="en-GB"/>
        </w:rPr>
        <w:br w:type="page"/>
      </w:r>
    </w:p>
    <w:p w14:paraId="0A6E50D5" w14:textId="77777777" w:rsidR="008A0736" w:rsidRDefault="008A0736" w:rsidP="008A0736">
      <w:pPr>
        <w:pStyle w:val="Heading1"/>
        <w:divId w:val="935526654"/>
      </w:pPr>
      <w:r>
        <w:lastRenderedPageBreak/>
        <w:t>Introduction</w:t>
      </w:r>
    </w:p>
    <w:p w14:paraId="52FAF0D7" w14:textId="77777777" w:rsidR="005A4067" w:rsidRPr="005A4067" w:rsidRDefault="005A4067" w:rsidP="005A4067">
      <w:pPr>
        <w:divId w:val="935526654"/>
        <w:rPr>
          <w:lang w:val="en-GB"/>
        </w:rPr>
      </w:pPr>
      <w:r w:rsidRPr="005A4067">
        <w:rPr>
          <w:lang w:val="en-GB"/>
        </w:rPr>
        <w:t>Poliomyelitis (polio) is caused by the three poliovirus types 1, 2 and 3. Approximately 90% of wild poliovirus infections are asymptomatic or produce a non-specific fever. Paralysis occurs in fewer than 1% of poliovirus infections, with a further 1% resulting in aseptic meningitis; the remainder of symptomatic infections exhibit fever, headache, malaise, nausea and vomiting.</w:t>
      </w:r>
      <w:r w:rsidRPr="005A4067">
        <w:rPr>
          <w:vertAlign w:val="superscript"/>
          <w:lang w:val="en-GB"/>
        </w:rPr>
        <w:t>1</w:t>
      </w:r>
      <w:r w:rsidRPr="005A4067">
        <w:rPr>
          <w:lang w:val="en-GB"/>
        </w:rPr>
        <w:t xml:space="preserve"> Polio evolved during the 19th and 20th centuries to become a global disease with annual epidemics, until the development of the inactivated (Salk) and live attenuated (Sabin) poliovirus vaccines in the 1950s and 1960s.</w:t>
      </w:r>
      <w:r w:rsidRPr="005A4067">
        <w:rPr>
          <w:vertAlign w:val="superscript"/>
          <w:lang w:val="en-GB"/>
        </w:rPr>
        <w:t>2</w:t>
      </w:r>
      <w:r w:rsidRPr="005A4067">
        <w:rPr>
          <w:lang w:val="en-GB"/>
        </w:rPr>
        <w:t xml:space="preserve"> Since 1988, when the World Health Assembly declared the goal of global polio eradication, an estimated 20 million cases of paralytic polio have been avoided and 1.5 million lives saved.</w:t>
      </w:r>
      <w:r w:rsidRPr="005A4067">
        <w:rPr>
          <w:vertAlign w:val="superscript"/>
          <w:lang w:val="en-GB"/>
        </w:rPr>
        <w:t>3</w:t>
      </w:r>
      <w:r w:rsidRPr="005A4067">
        <w:rPr>
          <w:lang w:val="en-GB"/>
        </w:rPr>
        <w:t xml:space="preserve"> </w:t>
      </w:r>
    </w:p>
    <w:p w14:paraId="7FF6495C" w14:textId="6E9D4A72" w:rsidR="005A4067" w:rsidRPr="005A4067" w:rsidRDefault="005A4067" w:rsidP="005A4067">
      <w:pPr>
        <w:divId w:val="935526654"/>
        <w:rPr>
          <w:lang w:val="en-GB"/>
        </w:rPr>
      </w:pPr>
      <w:r w:rsidRPr="005A4067">
        <w:rPr>
          <w:lang w:val="en-GB"/>
        </w:rPr>
        <w:t>In 2000, the World Health Organization’s (WHO) Western Pacific Region, which includes Australia, was declared polio-free.</w:t>
      </w:r>
      <w:r w:rsidRPr="005A4067">
        <w:rPr>
          <w:vertAlign w:val="superscript"/>
          <w:lang w:val="en-GB"/>
        </w:rPr>
        <w:t>4</w:t>
      </w:r>
      <w:r w:rsidRPr="005A4067">
        <w:rPr>
          <w:lang w:val="en-GB"/>
        </w:rPr>
        <w:t xml:space="preserve"> Australia established clinical and virological surveillance systems to monitor its polio-free status in 1995. The clinical surveillance program follows the WHO recommendation of investigating acute flaccid paralysis (AFP) cases in children less than 15 years of age due to a higher risk of poliovirus infection. Cases of AFP are ascertained either by clinicians notifying the Australian Paediatric Surveillance Unit (APSU), or through the Paediatric Active Enhanced Disease Surveillance System (PAEDS) at eight sentinel tertiary paediatric hospitals.</w:t>
      </w:r>
      <w:r w:rsidRPr="005A4067">
        <w:rPr>
          <w:vertAlign w:val="superscript"/>
          <w:lang w:val="en-GB"/>
        </w:rPr>
        <w:t>5,6</w:t>
      </w:r>
      <w:r w:rsidRPr="005A4067">
        <w:rPr>
          <w:lang w:val="en-GB"/>
        </w:rPr>
        <w:t xml:space="preserve"> The WHO recommends two faecal specimens be collected for virological investigation more than 24 hours apart and within 14 days of the onset of paralysis from cases of AFP, to exclude poliovirus as the causative agent.</w:t>
      </w:r>
      <w:r>
        <w:rPr>
          <w:lang w:val="en-GB"/>
        </w:rPr>
        <w:t xml:space="preserve"> </w:t>
      </w:r>
      <w:r w:rsidRPr="005A4067">
        <w:rPr>
          <w:lang w:val="en-GB"/>
        </w:rPr>
        <w:t>It is a requirement of the WHO polio eradication program that the specimens are tested in a WHO accredited laboratory, which for Australia is the National Enterovirus Reference Laboratory (NERL) at the Victorian Infectious Diseases Reference Laboratory (VIDRL), at the Peter Doherty Institute for Infection and Immunity. The clinical and laboratory data from AFP cases in children are reviewed by the Polio Expert Panel (PEP) and are reported to the WHO as evidence of Australia’s continued polio-free status.</w:t>
      </w:r>
    </w:p>
    <w:p w14:paraId="266945C9" w14:textId="77777777" w:rsidR="005A4067" w:rsidRPr="005A4067" w:rsidRDefault="005A4067" w:rsidP="005A4067">
      <w:pPr>
        <w:divId w:val="935526654"/>
        <w:rPr>
          <w:lang w:val="en-GB"/>
        </w:rPr>
      </w:pPr>
      <w:r w:rsidRPr="005A4067">
        <w:rPr>
          <w:lang w:val="en-GB"/>
        </w:rPr>
        <w:t>Enterovirus and environmental surveillance programs were established in Australia as virological surveillance for poliovirus to complement the clinical surveillance program focussed on AFP cases in children. Non-polio enteroviruses, such as enterovirus A71 (EV-A71) and enterovirus D68 (EV-D68), have been associated with AFP, with an increased interest in the latter after reports of a possible association with acute flaccid myelitis since 2010.</w:t>
      </w:r>
      <w:r w:rsidRPr="005A4067">
        <w:rPr>
          <w:vertAlign w:val="superscript"/>
          <w:lang w:val="en-GB"/>
        </w:rPr>
        <w:t xml:space="preserve">7,8 </w:t>
      </w:r>
      <w:proofErr w:type="gramStart"/>
      <w:r w:rsidRPr="005A4067">
        <w:rPr>
          <w:lang w:val="en-GB"/>
        </w:rPr>
        <w:t>Non-paralytic</w:t>
      </w:r>
      <w:proofErr w:type="gramEnd"/>
      <w:r w:rsidRPr="005A4067">
        <w:rPr>
          <w:lang w:val="en-GB"/>
        </w:rPr>
        <w:t xml:space="preserve"> poliovirus infection may manifest clinically from a mild febrile illness to meningitis or meningoencephalitis. The Enterovirus Reference Laboratory Network of Australia (ERLNA) involves public diagnostic virology laboratories reporting enterovirus typing results from clinical specimens to exclude poliovirus involvement and to monitor the epidemiology of non-polio enteroviruses in Australia. Most poliovirus infections are asymptomatic, with the virus shed for weeks in the faeces of infected persons. The WHO recognises the testing of environmental samples, such as wastewater and river water, as a means of detecting the presence of wild poliovirus and vaccine-derived poliovirus (VDPV) in polio-free countries.</w:t>
      </w:r>
    </w:p>
    <w:p w14:paraId="2FA6F122" w14:textId="77777777" w:rsidR="005A4067" w:rsidRPr="005A4067" w:rsidRDefault="005A4067" w:rsidP="005A4067">
      <w:pPr>
        <w:divId w:val="935526654"/>
        <w:rPr>
          <w:lang w:val="en-GB"/>
        </w:rPr>
      </w:pPr>
      <w:r w:rsidRPr="005A4067">
        <w:rPr>
          <w:lang w:val="en-GB"/>
        </w:rPr>
        <w:t>Globally, only wild poliovirus type 1 (WPV1) continues to be detected in the two remaining endemic countries, Afghanistan and Pakistan, with the global eradication of wild poliovirus types 2 and 3 certified in 2015 and 2019 respectively.</w:t>
      </w:r>
      <w:r w:rsidRPr="005A4067">
        <w:rPr>
          <w:vertAlign w:val="superscript"/>
          <w:lang w:val="en-GB"/>
        </w:rPr>
        <w:t>9</w:t>
      </w:r>
      <w:r w:rsidRPr="005A4067">
        <w:rPr>
          <w:lang w:val="en-GB"/>
        </w:rPr>
        <w:t xml:space="preserve"> In 2023, only twelve cases of WPV1 were reported, with six cases reported each in Afghanistan and Pakistan.</w:t>
      </w:r>
      <w:r w:rsidRPr="005A4067">
        <w:rPr>
          <w:vertAlign w:val="superscript"/>
          <w:lang w:val="en-GB"/>
        </w:rPr>
        <w:t>10</w:t>
      </w:r>
      <w:r w:rsidRPr="005A4067">
        <w:rPr>
          <w:lang w:val="en-GB"/>
        </w:rPr>
        <w:t xml:space="preserve"> Since 2020, both countries have continued to make progress towards the eradication of wild poliovirus, as demonstrated by declining numbers of poliomyelitis cases and positive environmental samples, geographically localised transmission and a reduction in the number of </w:t>
      </w:r>
      <w:r w:rsidRPr="005A4067">
        <w:rPr>
          <w:lang w:val="en-GB"/>
        </w:rPr>
        <w:lastRenderedPageBreak/>
        <w:t>transmission chains to a single active chain in each country.</w:t>
      </w:r>
      <w:r w:rsidRPr="005A4067">
        <w:rPr>
          <w:vertAlign w:val="superscript"/>
          <w:lang w:val="en-GB"/>
        </w:rPr>
        <w:t>10,11</w:t>
      </w:r>
      <w:r w:rsidRPr="005A4067">
        <w:rPr>
          <w:lang w:val="en-GB"/>
        </w:rPr>
        <w:t xml:space="preserve"> It is anticipated the world is on the cusp of permanently interrupting wild poliovirus transmission.</w:t>
      </w:r>
    </w:p>
    <w:p w14:paraId="327D7946" w14:textId="77777777" w:rsidR="005A4067" w:rsidRPr="005A4067" w:rsidRDefault="005A4067" w:rsidP="005A4067">
      <w:pPr>
        <w:divId w:val="935526654"/>
        <w:rPr>
          <w:lang w:val="en-GB"/>
        </w:rPr>
      </w:pPr>
      <w:r w:rsidRPr="005A4067">
        <w:rPr>
          <w:lang w:val="en-GB"/>
        </w:rPr>
        <w:t>Nevertheless, polio outbreaks due to circulating VDPV (cVDPV) can emerge in areas with poor sanitation infrastructure in conjunction with sustained low polio vaccine coverage. Although the number of AFP cases related to cVDPV decreased in 2023 compared to 2022, cVDPV continues to present a challenge for the global polio eradication program.</w:t>
      </w:r>
      <w:r w:rsidRPr="005A4067">
        <w:rPr>
          <w:vertAlign w:val="superscript"/>
          <w:lang w:val="en-GB"/>
        </w:rPr>
        <w:t>12</w:t>
      </w:r>
      <w:r w:rsidRPr="005A4067">
        <w:rPr>
          <w:lang w:val="en-GB"/>
        </w:rPr>
        <w:t xml:space="preserve"> cVDPV was detected in 520 AFP cases and 418 environmental samples in 2023, with detections across 21 countries in the WHO African and Eastern Mediterranean Regions as well as Indonesia and Israel.</w:t>
      </w:r>
      <w:r w:rsidRPr="005A4067">
        <w:rPr>
          <w:vertAlign w:val="superscript"/>
          <w:lang w:val="en-GB"/>
        </w:rPr>
        <w:t>12</w:t>
      </w:r>
    </w:p>
    <w:p w14:paraId="12A236B1" w14:textId="77777777" w:rsidR="005A4067" w:rsidRPr="005A4067" w:rsidRDefault="005A4067" w:rsidP="005A4067">
      <w:pPr>
        <w:divId w:val="935526654"/>
        <w:rPr>
          <w:lang w:val="en-GB"/>
        </w:rPr>
      </w:pPr>
      <w:r w:rsidRPr="005A4067">
        <w:rPr>
          <w:lang w:val="en-GB"/>
        </w:rPr>
        <w:t>This report summarises the poliovirus surveillance program in Australia for 2023, encompassing clinical surveillance for AFP cases in children and virological surveillance for poliovirus.</w:t>
      </w:r>
    </w:p>
    <w:p w14:paraId="6B24FD7F" w14:textId="77777777" w:rsidR="008A0736" w:rsidRDefault="008A0736" w:rsidP="008A0736">
      <w:pPr>
        <w:pStyle w:val="Heading1"/>
        <w:divId w:val="935526654"/>
        <w:rPr>
          <w:lang w:val="en-GB"/>
        </w:rPr>
      </w:pPr>
      <w:r>
        <w:rPr>
          <w:lang w:val="en-GB"/>
        </w:rPr>
        <w:t>Methods</w:t>
      </w:r>
    </w:p>
    <w:p w14:paraId="051DDF6F" w14:textId="37AD3C70" w:rsidR="008A0736" w:rsidRDefault="005A4067" w:rsidP="005A4067">
      <w:pPr>
        <w:pStyle w:val="Heading2"/>
        <w:divId w:val="935526654"/>
      </w:pPr>
      <w:r w:rsidRPr="005A4067">
        <w:t>Acute flaccid paralysis surveillance</w:t>
      </w:r>
    </w:p>
    <w:p w14:paraId="6234BF7E" w14:textId="33CA153A" w:rsidR="005A4067" w:rsidRPr="005A4067" w:rsidRDefault="005A4067" w:rsidP="005A4067">
      <w:pPr>
        <w:divId w:val="935526654"/>
        <w:rPr>
          <w:lang w:val="en-GB"/>
        </w:rPr>
      </w:pPr>
      <w:r w:rsidRPr="005A4067">
        <w:rPr>
          <w:lang w:val="en-GB"/>
        </w:rPr>
        <w:t>Poliovirus infection, including suspected poliomyelitis, is notifiable under the National Notifiable Diseases Surveillance System, while acute flaccid paralysis is notifiable in Queensland.</w:t>
      </w:r>
      <w:r w:rsidRPr="005A4067">
        <w:rPr>
          <w:vertAlign w:val="superscript"/>
          <w:lang w:val="en-GB"/>
        </w:rPr>
        <w:t>13,14</w:t>
      </w:r>
      <w:r w:rsidRPr="005A4067">
        <w:rPr>
          <w:lang w:val="en-GB"/>
        </w:rPr>
        <w:t xml:space="preserve"> For AFP cases involving children less than 15 years of age, paediatricians are requested to notify the NERL directly,</w:t>
      </w:r>
      <w:r w:rsidRPr="005A4067">
        <w:rPr>
          <w:vertAlign w:val="superscript"/>
          <w:lang w:val="en-GB"/>
        </w:rPr>
        <w:footnoteReference w:id="2"/>
      </w:r>
      <w:r w:rsidRPr="005A4067">
        <w:rPr>
          <w:lang w:val="en-GB"/>
        </w:rPr>
        <w:t xml:space="preserve"> and to complete a clinical questionnaire available online.</w:t>
      </w:r>
      <w:r w:rsidRPr="005A4067">
        <w:rPr>
          <w:vertAlign w:val="superscript"/>
          <w:lang w:val="en-GB"/>
        </w:rPr>
        <w:t>15,</w:t>
      </w:r>
      <w:r w:rsidRPr="005A4067">
        <w:rPr>
          <w:vertAlign w:val="superscript"/>
          <w:lang w:val="en-GB"/>
        </w:rPr>
        <w:footnoteReference w:id="3"/>
      </w:r>
      <w:r w:rsidRPr="005A4067">
        <w:rPr>
          <w:lang w:val="en-GB"/>
        </w:rPr>
        <w:t xml:space="preserve"> Designated nursing staff ascertain AFP cases from the medical records at the eight tertiary paediatric hospitals where PAEDS operates.</w:t>
      </w:r>
      <w:r w:rsidRPr="005A4067">
        <w:rPr>
          <w:vertAlign w:val="superscript"/>
          <w:lang w:val="en-GB"/>
        </w:rPr>
        <w:t>6</w:t>
      </w:r>
      <w:r w:rsidRPr="005A4067">
        <w:rPr>
          <w:lang w:val="en-GB"/>
        </w:rPr>
        <w:t xml:space="preserve"> Duplicate notifications of AFP cases from both paediatricians and PAEDS staff can occur, but represent a sensitive surveillance system. While clinical information from more than one source is utilised by the PEP, duplicate notifications are excluded from data analyses.</w:t>
      </w:r>
    </w:p>
    <w:p w14:paraId="1CA32B81" w14:textId="77777777" w:rsidR="005A4067" w:rsidRPr="005A4067" w:rsidRDefault="005A4067" w:rsidP="005A4067">
      <w:pPr>
        <w:divId w:val="935526654"/>
        <w:rPr>
          <w:lang w:val="en-GB"/>
        </w:rPr>
      </w:pPr>
      <w:r w:rsidRPr="005A4067">
        <w:rPr>
          <w:lang w:val="en-GB"/>
        </w:rPr>
        <w:t>According to the WHO surveillance criterion, two faecal specimens must be collected more than 24 hours apart due to intermittent virus shedding, and within 14 days of the onset of paralysis, while the virus titre remains high, to be classified as adequate.</w:t>
      </w:r>
      <w:r w:rsidRPr="005A4067">
        <w:rPr>
          <w:vertAlign w:val="superscript"/>
          <w:lang w:val="en-GB"/>
        </w:rPr>
        <w:t>16</w:t>
      </w:r>
      <w:r w:rsidRPr="005A4067">
        <w:rPr>
          <w:lang w:val="en-GB"/>
        </w:rPr>
        <w:t xml:space="preserve"> The faecal specimens are tested by virus culture at the NERL with funding from the Australian Government Department of Health and Aged Care.</w:t>
      </w:r>
    </w:p>
    <w:p w14:paraId="3AC8A877" w14:textId="77777777" w:rsidR="005A4067" w:rsidRPr="005A4067" w:rsidRDefault="005A4067" w:rsidP="005A4067">
      <w:pPr>
        <w:divId w:val="935526654"/>
        <w:rPr>
          <w:lang w:val="en-GB"/>
        </w:rPr>
      </w:pPr>
      <w:r w:rsidRPr="005A4067">
        <w:rPr>
          <w:lang w:val="en-GB"/>
        </w:rPr>
        <w:t>The PEP, a subcommittee of the Communicable Diseases Network of Australia, reviews the clinical and laboratory data for all notified cases of AFP, irrespective of whether they are an eligible or ineligible case. An eligible case is an Australian child less than 15 years of age with AFP (including Guillain-Barré syndrome and transverse myelitis) or an Australian of any age with suspected polio.</w:t>
      </w:r>
    </w:p>
    <w:p w14:paraId="3EF3A456" w14:textId="77777777" w:rsidR="005A4067" w:rsidRPr="005A4067" w:rsidRDefault="005A4067" w:rsidP="005A4067">
      <w:pPr>
        <w:divId w:val="935526654"/>
        <w:rPr>
          <w:lang w:val="en-GB"/>
        </w:rPr>
      </w:pPr>
      <w:r w:rsidRPr="005A4067">
        <w:rPr>
          <w:lang w:val="en-GB"/>
        </w:rPr>
        <w:t>The PEP classifies cases of AFP as:</w:t>
      </w:r>
    </w:p>
    <w:p w14:paraId="23F45F8B" w14:textId="77777777" w:rsidR="005A4067" w:rsidRPr="005A4067" w:rsidRDefault="005A4067" w:rsidP="00885D78">
      <w:pPr>
        <w:pStyle w:val="CDIBullets-L1"/>
        <w:divId w:val="935526654"/>
      </w:pPr>
      <w:r w:rsidRPr="005A4067">
        <w:t>Poliomyelitis due to wild poliovirus, VDPV, or vaccine associated paralytic poliomyelitis (VAPP);</w:t>
      </w:r>
    </w:p>
    <w:p w14:paraId="71022B57" w14:textId="77777777" w:rsidR="005A4067" w:rsidRPr="005A4067" w:rsidRDefault="005A4067" w:rsidP="00885D78">
      <w:pPr>
        <w:pStyle w:val="CDIBullets-L1"/>
        <w:divId w:val="935526654"/>
      </w:pPr>
      <w:r w:rsidRPr="005A4067">
        <w:t>Polio compatible if there is insufficient evidence to exclude poliomyelitis;</w:t>
      </w:r>
    </w:p>
    <w:p w14:paraId="7B458C42" w14:textId="77777777" w:rsidR="005A4067" w:rsidRPr="005A4067" w:rsidRDefault="005A4067" w:rsidP="00885D78">
      <w:pPr>
        <w:pStyle w:val="CDIBullets-L1"/>
        <w:divId w:val="935526654"/>
      </w:pPr>
      <w:r w:rsidRPr="005A4067">
        <w:t>Non-polio AFP; or</w:t>
      </w:r>
    </w:p>
    <w:p w14:paraId="3622B04C" w14:textId="77777777" w:rsidR="005A4067" w:rsidRPr="005A4067" w:rsidRDefault="005A4067" w:rsidP="00885D78">
      <w:pPr>
        <w:pStyle w:val="CDIBullets-L1"/>
        <w:divId w:val="935526654"/>
      </w:pPr>
      <w:r w:rsidRPr="00885D78">
        <w:t>Non</w:t>
      </w:r>
      <w:r w:rsidRPr="005A4067">
        <w:t>-AFP.</w:t>
      </w:r>
    </w:p>
    <w:p w14:paraId="6BD211DF" w14:textId="77777777" w:rsidR="005A4067" w:rsidRPr="005A4067" w:rsidRDefault="005A4067" w:rsidP="005A4067">
      <w:pPr>
        <w:divId w:val="935526654"/>
        <w:rPr>
          <w:lang w:val="en-GB"/>
        </w:rPr>
      </w:pPr>
      <w:r w:rsidRPr="005A4067">
        <w:rPr>
          <w:lang w:val="en-GB"/>
        </w:rPr>
        <w:lastRenderedPageBreak/>
        <w:t>The clinician is contacted if the PEP requires more information regarding the AFP case before a final classification can be made. After each PEP meeting, the Australian AFP case classifications are forwarded to the WHO for inclusion in the global AFP surveillance data published in the Weekly Epidemiological Record.</w:t>
      </w:r>
      <w:r w:rsidRPr="005A4067">
        <w:rPr>
          <w:vertAlign w:val="superscript"/>
          <w:lang w:val="en-GB"/>
        </w:rPr>
        <w:t>17</w:t>
      </w:r>
      <w:r w:rsidRPr="005A4067">
        <w:rPr>
          <w:lang w:val="en-GB"/>
        </w:rPr>
        <w:t xml:space="preserve"> Ineligible cases are not reported to the WHO.</w:t>
      </w:r>
    </w:p>
    <w:p w14:paraId="7504960A" w14:textId="77777777" w:rsidR="005A4067" w:rsidRPr="005A4067" w:rsidRDefault="005A4067" w:rsidP="005A4067">
      <w:pPr>
        <w:divId w:val="935526654"/>
        <w:rPr>
          <w:lang w:val="en-GB"/>
        </w:rPr>
      </w:pPr>
      <w:r w:rsidRPr="005A4067">
        <w:rPr>
          <w:lang w:val="en-GB"/>
        </w:rPr>
        <w:t>The WHO annual AFP surveillance performance indicator target for a polio non-endemic country is at least one case of non-polio AFP per 100,000 children aged less than 15 years.</w:t>
      </w:r>
      <w:r w:rsidRPr="005A4067">
        <w:rPr>
          <w:vertAlign w:val="superscript"/>
          <w:lang w:val="en-GB"/>
        </w:rPr>
        <w:t>16</w:t>
      </w:r>
      <w:r w:rsidRPr="005A4067">
        <w:rPr>
          <w:lang w:val="en-GB"/>
        </w:rPr>
        <w:t xml:space="preserve"> The target non-polio AFP rate is calculated by dividing the number of children less than 15 years of age by 100,000 and rounding to a whole number, which for Australia in 2023 equated to 48 cases based on the Australian Bureau of Statistics estimate of Australia’s population at 30 June 2022. The WHO surveillance performance indicator for laboratory testing is that at least 80% of notified AFP cases have adequate faecal specimens collected and tested in a WHO accredited laboratory. An AFP surveillance scheme that meets the WHO surveillance performance indicators is considered sensitive enough to detect the importation of wild poliovirus or cVDPV in a polio-free country.</w:t>
      </w:r>
    </w:p>
    <w:p w14:paraId="1B62795F" w14:textId="3C291FEC" w:rsidR="005A4067" w:rsidRDefault="00E32E4C" w:rsidP="00E32E4C">
      <w:pPr>
        <w:pStyle w:val="Heading2"/>
        <w:divId w:val="935526654"/>
      </w:pPr>
      <w:r>
        <w:t>Virus culture</w:t>
      </w:r>
    </w:p>
    <w:p w14:paraId="5A9606C0" w14:textId="77777777" w:rsidR="00E32E4C" w:rsidRPr="00E32E4C" w:rsidRDefault="00E32E4C" w:rsidP="00E32E4C">
      <w:pPr>
        <w:divId w:val="935526654"/>
        <w:rPr>
          <w:lang w:val="en-GB"/>
        </w:rPr>
      </w:pPr>
      <w:r w:rsidRPr="00E32E4C">
        <w:rPr>
          <w:lang w:val="en-GB"/>
        </w:rPr>
        <w:t>Faecal specimens are treated with minimum essential medium containing Earle’s salts and extracted with chloroform, which enteroviruses are resistant to, for removal of bacteria and fungi. The suspension is clarified via centrifugation and the supernatant inoculated onto the two mammalian cell lines recommended by the WHO for the isolation of poliovirus: L20B (a transgenic mouse epithelial cell line expressing the human poliovirus receptor, CD155) and RD-A (human rhabdomyosarcoma).</w:t>
      </w:r>
      <w:r w:rsidRPr="00E32E4C">
        <w:rPr>
          <w:vertAlign w:val="superscript"/>
          <w:lang w:val="en-GB"/>
        </w:rPr>
        <w:t>18,19</w:t>
      </w:r>
      <w:r w:rsidRPr="00E32E4C">
        <w:rPr>
          <w:lang w:val="en-GB"/>
        </w:rPr>
        <w:t xml:space="preserve"> Inoculated cell cultures are observed microscopically up to 14 days, for the presence of cytopathic effects that indicate likely infection with a poliovirus (L20B-positive cultures) or a non-polio enterovirus (RD-A-only positive cultures). All enterovirus isolates from cell culture are typed by nucleic acid sequencing as described in the “Enterovirus surveillance” section below.</w:t>
      </w:r>
    </w:p>
    <w:p w14:paraId="7120CCCA" w14:textId="1660755B" w:rsidR="005A4067" w:rsidRDefault="00E32E4C" w:rsidP="00E32E4C">
      <w:pPr>
        <w:pStyle w:val="Heading2"/>
        <w:divId w:val="935526654"/>
      </w:pPr>
      <w:r w:rsidRPr="00E32E4C">
        <w:t>Reverse-transcription polymerase chain reaction</w:t>
      </w:r>
    </w:p>
    <w:p w14:paraId="3D791A35" w14:textId="77777777" w:rsidR="00E32E4C" w:rsidRPr="00E32E4C" w:rsidRDefault="00E32E4C" w:rsidP="00E32E4C">
      <w:pPr>
        <w:divId w:val="935526654"/>
        <w:rPr>
          <w:lang w:val="en-GB"/>
        </w:rPr>
      </w:pPr>
      <w:r w:rsidRPr="00E32E4C">
        <w:rPr>
          <w:lang w:val="en-GB"/>
        </w:rPr>
        <w:t xml:space="preserve">L20B-positive cell cultures are tested by two WHO reverse transcription real-time polymerase chain reaction (RT-qPCR) assays used to determine whether the cultured isolate is a non-polio enterovirus, a wild poliovirus, an oral polio vaccine (OPV) strain, or a VDPV, using a process known as </w:t>
      </w:r>
      <w:proofErr w:type="spellStart"/>
      <w:r w:rsidRPr="00E32E4C">
        <w:rPr>
          <w:lang w:val="en-GB"/>
        </w:rPr>
        <w:t>intratypic</w:t>
      </w:r>
      <w:proofErr w:type="spellEnd"/>
      <w:r w:rsidRPr="00E32E4C">
        <w:rPr>
          <w:lang w:val="en-GB"/>
        </w:rPr>
        <w:t xml:space="preserve"> differentiation (ITD).</w:t>
      </w:r>
      <w:r w:rsidRPr="00E32E4C">
        <w:rPr>
          <w:vertAlign w:val="superscript"/>
          <w:lang w:val="en-GB"/>
        </w:rPr>
        <w:t>20</w:t>
      </w:r>
      <w:r w:rsidRPr="00E32E4C">
        <w:rPr>
          <w:lang w:val="en-GB"/>
        </w:rPr>
        <w:t xml:space="preserve"> The NERL sequences the complete viral protein 1 (VP1) genomic region of all polioviruses. The genomic sequence of the VP1 region, which contains a major neutralising antibody binding site, provides valuable biological information, including the number of mutations within a significant region of OPV virus strains, and it enables phylogenetic analysis of wild poliovirus </w:t>
      </w:r>
      <w:proofErr w:type="gramStart"/>
      <w:r w:rsidRPr="00E32E4C">
        <w:rPr>
          <w:lang w:val="en-GB"/>
        </w:rPr>
        <w:t>so as to</w:t>
      </w:r>
      <w:proofErr w:type="gramEnd"/>
      <w:r w:rsidRPr="00E32E4C">
        <w:rPr>
          <w:lang w:val="en-GB"/>
        </w:rPr>
        <w:t xml:space="preserve"> rapidly determine the likely source of the virus, as utilised in the 2007 case of a wild poliovirus importation into Australia.</w:t>
      </w:r>
      <w:r w:rsidRPr="00E32E4C">
        <w:rPr>
          <w:vertAlign w:val="superscript"/>
          <w:lang w:val="en-GB"/>
        </w:rPr>
        <w:t>21</w:t>
      </w:r>
    </w:p>
    <w:p w14:paraId="23FCA33D" w14:textId="61C5ED2B" w:rsidR="005A4067" w:rsidRDefault="00E32E4C" w:rsidP="00E32E4C">
      <w:pPr>
        <w:pStyle w:val="Heading2"/>
        <w:divId w:val="935526654"/>
      </w:pPr>
      <w:r>
        <w:t>Environmental surveillance</w:t>
      </w:r>
    </w:p>
    <w:p w14:paraId="07DBFAF0" w14:textId="77777777" w:rsidR="00E32E4C" w:rsidRPr="00E32E4C" w:rsidRDefault="00E32E4C" w:rsidP="00E32E4C">
      <w:pPr>
        <w:divId w:val="935526654"/>
        <w:rPr>
          <w:lang w:val="en-GB"/>
        </w:rPr>
      </w:pPr>
      <w:r w:rsidRPr="00E32E4C">
        <w:rPr>
          <w:lang w:val="en-GB"/>
        </w:rPr>
        <w:t>Environmental surveillance was initially established by the NERL in regional New South Wales in 2010. Since 2014, testing has focussed on metropolitan Melbourne with wastewater samples collected from both the Eastern and Western Treatment Plants. In 2022, environmental surveillance was expanded to include testing of wastewater samples collected from wastewater treatment plants in metropolitan Perth (</w:t>
      </w:r>
      <w:proofErr w:type="spellStart"/>
      <w:r w:rsidRPr="00E32E4C">
        <w:rPr>
          <w:lang w:val="en-GB"/>
        </w:rPr>
        <w:t>Beenyup</w:t>
      </w:r>
      <w:proofErr w:type="spellEnd"/>
      <w:r w:rsidRPr="00E32E4C">
        <w:rPr>
          <w:lang w:val="en-GB"/>
        </w:rPr>
        <w:t>, Subiaco and Woodman Point), in addition to the samples collected in Melbourne.</w:t>
      </w:r>
    </w:p>
    <w:p w14:paraId="2A9DF0C9" w14:textId="77777777" w:rsidR="00E32E4C" w:rsidRPr="00E32E4C" w:rsidRDefault="00E32E4C" w:rsidP="00E32E4C">
      <w:pPr>
        <w:divId w:val="935526654"/>
        <w:rPr>
          <w:lang w:val="en-GB"/>
        </w:rPr>
      </w:pPr>
      <w:r w:rsidRPr="00E32E4C">
        <w:rPr>
          <w:lang w:val="en-GB"/>
        </w:rPr>
        <w:lastRenderedPageBreak/>
        <w:t>Environmental samples are processed by the NERL according to the two-phase separation procedure published by the WHO.</w:t>
      </w:r>
      <w:r w:rsidRPr="00E32E4C">
        <w:rPr>
          <w:vertAlign w:val="superscript"/>
          <w:lang w:val="en-GB"/>
        </w:rPr>
        <w:t>22</w:t>
      </w:r>
      <w:r w:rsidRPr="00E32E4C">
        <w:rPr>
          <w:lang w:val="en-GB"/>
        </w:rPr>
        <w:t xml:space="preserve"> In brief, 800 ml of wastewater is collected as a grab sample prior to any biological or chemical treatment. At the laboratory, 500 ml of the sample is vigorously shaken at 4 °C with dextran, polyethylene glycol and sodium chloride. The mixture is incubated overnight at 4 °C in a separating funnel and the lower organic phase collected the next day and clarified using chloroform treatment and centrifugation. The sample extract is inoculated onto L20B and RD-A cell lines and observed microscopically for cytopathic effect as for faecal specimens.</w:t>
      </w:r>
    </w:p>
    <w:p w14:paraId="082B1EF9" w14:textId="77777777" w:rsidR="00E32E4C" w:rsidRPr="00E32E4C" w:rsidRDefault="00E32E4C" w:rsidP="00E32E4C">
      <w:pPr>
        <w:divId w:val="935526654"/>
        <w:rPr>
          <w:lang w:val="en-GB"/>
        </w:rPr>
      </w:pPr>
      <w:r w:rsidRPr="00E32E4C">
        <w:rPr>
          <w:lang w:val="en-GB"/>
        </w:rPr>
        <w:t>In 2022, the New South Wales Government Department of Health (NSW Health) commenced its own poliovirus wastewater surveillance program. The program tests untreated composite wastewater samples collected at four sewage treatment plants within Sydney and the Hunter Region (Bondi, Liverpool, Quakers Hill and Burwood Beach). Wastewater samples are collected by Sydney Water and tested for Sabin poliovirus types 1, 2 and 3, wild poliovirus and enterovirus RNA using an in-house RT-qPCR assay. Where a sample tests positive for poliovirus, 500 ml of the sample is sent to the NERL for confirmatory testing using the WHO protocol described above.</w:t>
      </w:r>
    </w:p>
    <w:p w14:paraId="146EE0D8" w14:textId="563A443F" w:rsidR="005A4067" w:rsidRDefault="00E32E4C" w:rsidP="00E32E4C">
      <w:pPr>
        <w:pStyle w:val="Heading2"/>
        <w:divId w:val="935526654"/>
      </w:pPr>
      <w:r w:rsidRPr="00E32E4C">
        <w:t>Enterovirus surveillance</w:t>
      </w:r>
    </w:p>
    <w:p w14:paraId="48B1A330" w14:textId="77777777" w:rsidR="00E32E4C" w:rsidRPr="00E32E4C" w:rsidRDefault="00E32E4C" w:rsidP="00E32E4C">
      <w:pPr>
        <w:divId w:val="935526654"/>
        <w:rPr>
          <w:lang w:val="en-GB"/>
        </w:rPr>
      </w:pPr>
      <w:r w:rsidRPr="00E32E4C">
        <w:rPr>
          <w:lang w:val="en-GB"/>
        </w:rPr>
        <w:t>The ERLNA was established primarily as a means of detecting imported poliovirus amongst un-typed enteroviruses from clinical specimens. The network consists of ten public sector diagnostic virology laboratories in the Australian Capital Territory (Canberra Hospital), New South Wales (the Institute of Clinical Pathology and Medical Research, and Royal Prince Alfred Hospital), Queensland (Queensland Health and Scientific Services), South Australia (SA Pathology), Tasmania (Royal Hobart Hospital), Victoria (Royal Children’s Hospital and VIDRL) and Western Australia (PathWest and the Queen Elizabeth II Medical Centre).</w:t>
      </w:r>
    </w:p>
    <w:p w14:paraId="61CE3AB5" w14:textId="77777777" w:rsidR="00E32E4C" w:rsidRPr="00E32E4C" w:rsidRDefault="00E32E4C" w:rsidP="00E32E4C">
      <w:pPr>
        <w:divId w:val="935526654"/>
        <w:rPr>
          <w:lang w:val="en-GB"/>
        </w:rPr>
      </w:pPr>
      <w:r w:rsidRPr="00E32E4C">
        <w:rPr>
          <w:lang w:val="en-GB"/>
        </w:rPr>
        <w:t>Although the NERL encourages members of the ERLNA to perform their own enterovirus typing, several laboratories continue to refer un-typed enteroviruses to the NERL for typing. Further, the network is a voluntary and passive system, such that laboratory participation and the number of results or referred specimens received by the NERL varies from year to year.</w:t>
      </w:r>
    </w:p>
    <w:p w14:paraId="4BC6AF8F" w14:textId="56B07CB8" w:rsidR="00885D78" w:rsidRDefault="00E32E4C" w:rsidP="00885D78">
      <w:pPr>
        <w:rPr>
          <w:lang w:val="en-GB"/>
        </w:rPr>
      </w:pPr>
      <w:r w:rsidRPr="00E32E4C">
        <w:rPr>
          <w:lang w:val="en-GB"/>
        </w:rPr>
        <w:t>Clinical specimens are initially screened for enterovirus RNA using a RT-qPCR assay directed to highly conserved genomic sequence in the 5’ untranslated region (UTR).</w:t>
      </w:r>
      <w:r w:rsidRPr="00E32E4C">
        <w:rPr>
          <w:vertAlign w:val="superscript"/>
          <w:lang w:val="en-GB"/>
        </w:rPr>
        <w:t>23</w:t>
      </w:r>
      <w:r w:rsidRPr="00E32E4C">
        <w:rPr>
          <w:lang w:val="en-GB"/>
        </w:rPr>
        <w:t xml:space="preserve"> Enterovirus typing is performed on enterovirus-positive samples using an in-house nested RT-PCR assay; the first round of the assay amplifies the entire capsid-encoding region of the </w:t>
      </w:r>
      <w:proofErr w:type="gramStart"/>
      <w:r w:rsidRPr="00E32E4C">
        <w:rPr>
          <w:lang w:val="en-GB"/>
        </w:rPr>
        <w:t>virus</w:t>
      </w:r>
      <w:proofErr w:type="gramEnd"/>
      <w:r w:rsidRPr="00E32E4C">
        <w:rPr>
          <w:lang w:val="en-GB"/>
        </w:rPr>
        <w:t xml:space="preserve"> and the second round targets a fragment of the VP1 genomic region. If the typing assay does not amplify a suitable fragment for sequencing and type determination, a second, semi-nested RT-PCR assay that targets a fragment of the 5’UTR is used to characterise the enterovirus to the level of </w:t>
      </w:r>
      <w:r w:rsidRPr="00E32E4C">
        <w:rPr>
          <w:i/>
          <w:iCs/>
          <w:lang w:val="en-GB"/>
        </w:rPr>
        <w:t>Enterovirus</w:t>
      </w:r>
      <w:r w:rsidRPr="00E32E4C">
        <w:rPr>
          <w:lang w:val="en-GB"/>
        </w:rPr>
        <w:t xml:space="preserve"> species </w:t>
      </w:r>
      <w:proofErr w:type="gramStart"/>
      <w:r w:rsidRPr="00E32E4C">
        <w:rPr>
          <w:lang w:val="en-GB"/>
        </w:rPr>
        <w:t>only, and</w:t>
      </w:r>
      <w:proofErr w:type="gramEnd"/>
      <w:r w:rsidRPr="00E32E4C">
        <w:rPr>
          <w:lang w:val="en-GB"/>
        </w:rPr>
        <w:t xml:space="preserve"> may be used to exclude the presence of poliovirus.</w:t>
      </w:r>
      <w:r w:rsidR="00885D78">
        <w:rPr>
          <w:lang w:val="en-GB"/>
        </w:rPr>
        <w:br w:type="page"/>
      </w:r>
    </w:p>
    <w:p w14:paraId="6611672F" w14:textId="77777777" w:rsidR="008A0736" w:rsidRDefault="008A0736" w:rsidP="008A0736">
      <w:pPr>
        <w:pStyle w:val="Heading1"/>
        <w:divId w:val="935526654"/>
        <w:rPr>
          <w:lang w:val="en-GB"/>
        </w:rPr>
      </w:pPr>
      <w:r>
        <w:rPr>
          <w:lang w:val="en-GB"/>
        </w:rPr>
        <w:lastRenderedPageBreak/>
        <w:t>Results</w:t>
      </w:r>
    </w:p>
    <w:p w14:paraId="44B06950" w14:textId="531B12E1" w:rsidR="008A0736" w:rsidRDefault="00E32E4C" w:rsidP="00E32E4C">
      <w:pPr>
        <w:pStyle w:val="Heading2"/>
        <w:divId w:val="935526654"/>
      </w:pPr>
      <w:r>
        <w:t>Classification of AFP cases</w:t>
      </w:r>
    </w:p>
    <w:p w14:paraId="77B60936" w14:textId="77777777" w:rsidR="00E32E4C" w:rsidRPr="00E32E4C" w:rsidRDefault="00E32E4C" w:rsidP="00E32E4C">
      <w:pPr>
        <w:divId w:val="935526654"/>
        <w:rPr>
          <w:lang w:val="en-GB"/>
        </w:rPr>
      </w:pPr>
      <w:r w:rsidRPr="00E32E4C">
        <w:rPr>
          <w:lang w:val="en-GB"/>
        </w:rPr>
        <w:t>In 2023, a total of 94 notifications of AFP cases were received (Table 1). Of these, 15 notifications were reported by the APSU surveillance system and 79 through PAEDS. Four notifications were deemed to be ineligible: one because the patient’s age was 15 years or older; and three because the clinical presentation was subsequently determined not to be AFP.</w:t>
      </w:r>
    </w:p>
    <w:p w14:paraId="0924A538" w14:textId="77777777" w:rsidR="00E32E4C" w:rsidRDefault="00E32E4C" w:rsidP="00E32E4C">
      <w:pPr>
        <w:divId w:val="935526654"/>
        <w:rPr>
          <w:lang w:val="en-GB"/>
        </w:rPr>
      </w:pPr>
      <w:r w:rsidRPr="00E32E4C">
        <w:rPr>
          <w:lang w:val="en-GB"/>
        </w:rPr>
        <w:t xml:space="preserve">The PEP classified 82 cases as non-polio AFP, a rate of 1.71 cases per 100,000 children less than 15 years of age, which met the WHO AFP surveillance performance criterion for a polio-free country of at least one case of non-polio AFP per 100,000 children (Table 2, Figure 1). This result marks the sixteenth consecutive year in which Australia has achieved the WHO AFP surveillance </w:t>
      </w:r>
      <w:proofErr w:type="gramStart"/>
      <w:r w:rsidRPr="00E32E4C">
        <w:rPr>
          <w:lang w:val="en-GB"/>
        </w:rPr>
        <w:t>target</w:t>
      </w:r>
      <w:proofErr w:type="gramEnd"/>
      <w:r w:rsidRPr="00E32E4C">
        <w:rPr>
          <w:lang w:val="en-GB"/>
        </w:rPr>
        <w:t xml:space="preserve"> and the highest non-polio AFP rate ever reported in Australia.</w:t>
      </w:r>
    </w:p>
    <w:p w14:paraId="41D94175" w14:textId="77777777" w:rsidR="00885D78" w:rsidRPr="00E32E4C" w:rsidRDefault="00885D78" w:rsidP="00885D78">
      <w:pPr>
        <w:divId w:val="935526654"/>
        <w:rPr>
          <w:lang w:val="en-GB"/>
        </w:rPr>
      </w:pPr>
      <w:r w:rsidRPr="00E32E4C">
        <w:rPr>
          <w:lang w:val="en-GB"/>
        </w:rPr>
        <w:t>Of the 82 non-polio AFP cases: eight cases were notified by both the APSU and PAEDS systems; 70 cases were notified through the PAEDS system only; and four cases were notified through the APSU system only. The four cases unique to the APSU system were notified by clinicians at hospitals where PAEDS does not operate and therefore would not have otherwise been detected using the PAEDS system alone. Guillain-Barré syndrome and transverse myelitis were the most common causes of non-polio AFP in 2023, with the PEP classifying 26 and 15 cases respectively with these two conditions. Thirteen cases were classified as acute disseminated encephalomyelitis and three as myasthenia gravis.</w:t>
      </w:r>
    </w:p>
    <w:p w14:paraId="197DC488" w14:textId="77777777" w:rsidR="00885D78" w:rsidRDefault="00885D78" w:rsidP="00E32E4C">
      <w:pPr>
        <w:divId w:val="935526654"/>
        <w:rPr>
          <w:lang w:val="en-GB"/>
        </w:rPr>
        <w:sectPr w:rsidR="00885D78" w:rsidSect="005A4067">
          <w:headerReference w:type="even" r:id="rId9"/>
          <w:headerReference w:type="default" r:id="rId10"/>
          <w:footerReference w:type="even" r:id="rId11"/>
          <w:footerReference w:type="default" r:id="rId12"/>
          <w:headerReference w:type="first" r:id="rId13"/>
          <w:footerReference w:type="first" r:id="rId14"/>
          <w:footnotePr>
            <w:numFmt w:val="lowerRoman"/>
          </w:footnotePr>
          <w:type w:val="continuous"/>
          <w:pgSz w:w="11907" w:h="16840" w:code="9"/>
          <w:pgMar w:top="1134" w:right="1134" w:bottom="1304" w:left="1134" w:header="709" w:footer="567" w:gutter="0"/>
          <w:cols w:space="708"/>
          <w:titlePg/>
          <w:docGrid w:linePitch="360"/>
        </w:sectPr>
      </w:pPr>
    </w:p>
    <w:p w14:paraId="1D8C5BC6" w14:textId="27CB5564" w:rsidR="00E32E4C" w:rsidRDefault="00E32E4C" w:rsidP="00E32E4C">
      <w:pPr>
        <w:pStyle w:val="CDITable-Titlenospacebefore"/>
        <w:divId w:val="935526654"/>
      </w:pPr>
      <w:r w:rsidRPr="00E32E4C">
        <w:lastRenderedPageBreak/>
        <w:t>Table 1: Notification of acute flaccid paralysis cases, 2023 by state and territory</w:t>
      </w:r>
    </w:p>
    <w:tbl>
      <w:tblPr>
        <w:tblW w:w="0" w:type="auto"/>
        <w:tblLayout w:type="fixed"/>
        <w:tblCellMar>
          <w:left w:w="0" w:type="dxa"/>
          <w:right w:w="0" w:type="dxa"/>
        </w:tblCellMar>
        <w:tblLook w:val="0000" w:firstRow="0" w:lastRow="0" w:firstColumn="0" w:lastColumn="0" w:noHBand="0" w:noVBand="0"/>
        <w:tblCaption w:val="Table 1: Notification of acute flaccid paralysis cases, 2023 by state and territory"/>
        <w:tblDescription w:val="Table advises on notification of cases of acute flaccid paralysis by state and territory in 2023."/>
      </w:tblPr>
      <w:tblGrid>
        <w:gridCol w:w="1531"/>
        <w:gridCol w:w="1830"/>
        <w:gridCol w:w="1830"/>
        <w:gridCol w:w="1831"/>
        <w:gridCol w:w="1830"/>
        <w:gridCol w:w="1831"/>
        <w:gridCol w:w="1830"/>
        <w:gridCol w:w="1830"/>
      </w:tblGrid>
      <w:tr w:rsidR="006E6E24" w:rsidRPr="006E6E24" w14:paraId="59E589F2" w14:textId="77777777" w:rsidTr="00885D78">
        <w:trPr>
          <w:divId w:val="935526654"/>
          <w:trHeight w:val="20"/>
          <w:tblHeader/>
        </w:trPr>
        <w:tc>
          <w:tcPr>
            <w:tcW w:w="1531" w:type="dxa"/>
            <w:shd w:val="clear" w:color="auto" w:fill="033636" w:themeFill="text2"/>
            <w:tcMar>
              <w:top w:w="113" w:type="dxa"/>
              <w:left w:w="113" w:type="dxa"/>
              <w:bottom w:w="113" w:type="dxa"/>
              <w:right w:w="113" w:type="dxa"/>
            </w:tcMar>
            <w:vAlign w:val="bottom"/>
          </w:tcPr>
          <w:p w14:paraId="44530EFB" w14:textId="77777777" w:rsidR="006E6E24" w:rsidRPr="006E6E24" w:rsidRDefault="006E6E24" w:rsidP="006E6E24">
            <w:pPr>
              <w:pStyle w:val="CDITable-HeaderRowLeft"/>
            </w:pPr>
            <w:r w:rsidRPr="006E6E24">
              <w:t xml:space="preserve">State or </w:t>
            </w:r>
            <w:proofErr w:type="spellStart"/>
            <w:r w:rsidRPr="006E6E24">
              <w:t>territory</w:t>
            </w:r>
            <w:r w:rsidRPr="006E6E24">
              <w:rPr>
                <w:vertAlign w:val="superscript"/>
              </w:rPr>
              <w:t>a</w:t>
            </w:r>
            <w:proofErr w:type="spellEnd"/>
          </w:p>
        </w:tc>
        <w:tc>
          <w:tcPr>
            <w:tcW w:w="1830" w:type="dxa"/>
            <w:shd w:val="clear" w:color="auto" w:fill="033636" w:themeFill="text2"/>
            <w:tcMar>
              <w:top w:w="113" w:type="dxa"/>
              <w:left w:w="113" w:type="dxa"/>
              <w:bottom w:w="113" w:type="dxa"/>
              <w:right w:w="113" w:type="dxa"/>
            </w:tcMar>
            <w:vAlign w:val="bottom"/>
          </w:tcPr>
          <w:p w14:paraId="41728BD3" w14:textId="1F4F5CB5" w:rsidR="006E6E24" w:rsidRPr="006E6E24" w:rsidRDefault="006E6E24" w:rsidP="006E6E24">
            <w:pPr>
              <w:pStyle w:val="CDITable-HeaderRowCentre"/>
            </w:pPr>
            <w:r w:rsidRPr="006E6E24">
              <w:t>Estimated population aged</w:t>
            </w:r>
            <w:r>
              <w:t> </w:t>
            </w:r>
            <w:r w:rsidRPr="006E6E24">
              <w:t>&lt;</w:t>
            </w:r>
            <w:r>
              <w:t> </w:t>
            </w:r>
            <w:r w:rsidRPr="006E6E24">
              <w:t>15</w:t>
            </w:r>
            <w:r>
              <w:t> </w:t>
            </w:r>
            <w:proofErr w:type="spellStart"/>
            <w:r w:rsidRPr="006E6E24">
              <w:t>years</w:t>
            </w:r>
            <w:r w:rsidRPr="006E6E24">
              <w:rPr>
                <w:vertAlign w:val="superscript"/>
              </w:rPr>
              <w:t>b</w:t>
            </w:r>
            <w:proofErr w:type="spellEnd"/>
          </w:p>
        </w:tc>
        <w:tc>
          <w:tcPr>
            <w:tcW w:w="1830" w:type="dxa"/>
            <w:shd w:val="clear" w:color="auto" w:fill="033636" w:themeFill="text2"/>
            <w:tcMar>
              <w:top w:w="113" w:type="dxa"/>
              <w:left w:w="113" w:type="dxa"/>
              <w:bottom w:w="113" w:type="dxa"/>
              <w:right w:w="113" w:type="dxa"/>
            </w:tcMar>
            <w:vAlign w:val="bottom"/>
          </w:tcPr>
          <w:p w14:paraId="626AF2EB" w14:textId="4B1C7E6E" w:rsidR="006E6E24" w:rsidRPr="006E6E24" w:rsidRDefault="006E6E24" w:rsidP="006E6E24">
            <w:pPr>
              <w:pStyle w:val="CDITable-HeaderRowCentre"/>
            </w:pPr>
            <w:r w:rsidRPr="006E6E24">
              <w:t>Expected number</w:t>
            </w:r>
            <w:r w:rsidR="00885D78">
              <w:br/>
            </w:r>
            <w:r w:rsidRPr="006E6E24">
              <w:t>of AFP cases</w:t>
            </w:r>
            <w:r w:rsidR="00885D78">
              <w:br/>
            </w:r>
            <w:r w:rsidRPr="006E6E24">
              <w:t>in 2023</w:t>
            </w:r>
            <w:r w:rsidRPr="006E6E24">
              <w:rPr>
                <w:vertAlign w:val="superscript"/>
              </w:rPr>
              <w:t>c</w:t>
            </w:r>
          </w:p>
        </w:tc>
        <w:tc>
          <w:tcPr>
            <w:tcW w:w="1831" w:type="dxa"/>
            <w:shd w:val="clear" w:color="auto" w:fill="033636" w:themeFill="text2"/>
            <w:tcMar>
              <w:top w:w="113" w:type="dxa"/>
              <w:left w:w="113" w:type="dxa"/>
              <w:bottom w:w="113" w:type="dxa"/>
              <w:right w:w="113" w:type="dxa"/>
            </w:tcMar>
            <w:vAlign w:val="bottom"/>
          </w:tcPr>
          <w:p w14:paraId="3BF61656" w14:textId="561CAEE6" w:rsidR="006E6E24" w:rsidRPr="006E6E24" w:rsidRDefault="006E6E24" w:rsidP="006E6E24">
            <w:pPr>
              <w:pStyle w:val="CDITable-HeaderRowCentre"/>
            </w:pPr>
            <w:r w:rsidRPr="006E6E24">
              <w:t>Total number of</w:t>
            </w:r>
            <w:r>
              <w:t> </w:t>
            </w:r>
            <w:r w:rsidRPr="006E6E24">
              <w:t>notifications</w:t>
            </w:r>
          </w:p>
        </w:tc>
        <w:tc>
          <w:tcPr>
            <w:tcW w:w="1830" w:type="dxa"/>
            <w:shd w:val="clear" w:color="auto" w:fill="033636" w:themeFill="text2"/>
            <w:tcMar>
              <w:top w:w="113" w:type="dxa"/>
              <w:left w:w="113" w:type="dxa"/>
              <w:bottom w:w="113" w:type="dxa"/>
              <w:right w:w="113" w:type="dxa"/>
            </w:tcMar>
            <w:vAlign w:val="bottom"/>
          </w:tcPr>
          <w:p w14:paraId="6AC3A979" w14:textId="77777777" w:rsidR="006E6E24" w:rsidRPr="006E6E24" w:rsidRDefault="006E6E24" w:rsidP="006E6E24">
            <w:pPr>
              <w:pStyle w:val="CDITable-HeaderRowCentre"/>
            </w:pPr>
            <w:r w:rsidRPr="006E6E24">
              <w:t>Ineligible notifications</w:t>
            </w:r>
          </w:p>
        </w:tc>
        <w:tc>
          <w:tcPr>
            <w:tcW w:w="1831" w:type="dxa"/>
            <w:shd w:val="clear" w:color="auto" w:fill="033636" w:themeFill="text2"/>
            <w:tcMar>
              <w:top w:w="113" w:type="dxa"/>
              <w:left w:w="113" w:type="dxa"/>
              <w:bottom w:w="113" w:type="dxa"/>
              <w:right w:w="113" w:type="dxa"/>
            </w:tcMar>
            <w:vAlign w:val="bottom"/>
          </w:tcPr>
          <w:p w14:paraId="6F4964B1" w14:textId="77777777" w:rsidR="006E6E24" w:rsidRPr="006E6E24" w:rsidRDefault="006E6E24" w:rsidP="006E6E24">
            <w:pPr>
              <w:pStyle w:val="CDITable-HeaderRowCentre"/>
            </w:pPr>
            <w:r w:rsidRPr="006E6E24">
              <w:t>Duplicate notifications</w:t>
            </w:r>
          </w:p>
        </w:tc>
        <w:tc>
          <w:tcPr>
            <w:tcW w:w="1830" w:type="dxa"/>
            <w:shd w:val="clear" w:color="auto" w:fill="033636" w:themeFill="text2"/>
            <w:tcMar>
              <w:top w:w="113" w:type="dxa"/>
              <w:left w:w="113" w:type="dxa"/>
              <w:bottom w:w="113" w:type="dxa"/>
              <w:right w:w="113" w:type="dxa"/>
            </w:tcMar>
            <w:vAlign w:val="bottom"/>
          </w:tcPr>
          <w:p w14:paraId="6DA8BD0E" w14:textId="77777777" w:rsidR="006E6E24" w:rsidRPr="006E6E24" w:rsidRDefault="006E6E24" w:rsidP="006E6E24">
            <w:pPr>
              <w:pStyle w:val="CDITable-HeaderRowCentre"/>
            </w:pPr>
            <w:r w:rsidRPr="006E6E24">
              <w:t>Eligible AFP cases with final classification by PEP</w:t>
            </w:r>
          </w:p>
        </w:tc>
        <w:tc>
          <w:tcPr>
            <w:tcW w:w="1830" w:type="dxa"/>
            <w:shd w:val="clear" w:color="auto" w:fill="033636" w:themeFill="text2"/>
            <w:tcMar>
              <w:top w:w="113" w:type="dxa"/>
              <w:left w:w="113" w:type="dxa"/>
              <w:bottom w:w="113" w:type="dxa"/>
              <w:right w:w="113" w:type="dxa"/>
            </w:tcMar>
            <w:vAlign w:val="bottom"/>
          </w:tcPr>
          <w:p w14:paraId="7D69AB82" w14:textId="4362C06E" w:rsidR="006E6E24" w:rsidRPr="006E6E24" w:rsidRDefault="006E6E24" w:rsidP="006E6E24">
            <w:pPr>
              <w:pStyle w:val="CDITable-HeaderRowCentre"/>
            </w:pPr>
            <w:r w:rsidRPr="006E6E24">
              <w:t>Non-polio</w:t>
            </w:r>
            <w:r w:rsidR="00885D78">
              <w:br/>
            </w:r>
            <w:r w:rsidRPr="006E6E24">
              <w:t>AFP rate per</w:t>
            </w:r>
            <w:r w:rsidR="00885D78">
              <w:br/>
            </w:r>
            <w:r w:rsidRPr="006E6E24">
              <w:t xml:space="preserve">100,000 </w:t>
            </w:r>
            <w:proofErr w:type="spellStart"/>
            <w:r w:rsidRPr="006E6E24">
              <w:t>children</w:t>
            </w:r>
            <w:r w:rsidRPr="006E6E24">
              <w:rPr>
                <w:vertAlign w:val="superscript"/>
              </w:rPr>
              <w:t>d</w:t>
            </w:r>
            <w:proofErr w:type="spellEnd"/>
          </w:p>
        </w:tc>
      </w:tr>
      <w:tr w:rsidR="006E6E24" w:rsidRPr="006E6E24" w14:paraId="1C5F761D" w14:textId="77777777" w:rsidTr="00885D78">
        <w:trPr>
          <w:divId w:val="935526654"/>
          <w:trHeight w:val="20"/>
        </w:trPr>
        <w:tc>
          <w:tcPr>
            <w:tcW w:w="1531" w:type="dxa"/>
            <w:shd w:val="clear" w:color="auto" w:fill="F2F2F2" w:themeFill="background1" w:themeFillShade="F2"/>
            <w:tcMar>
              <w:top w:w="113" w:type="dxa"/>
              <w:left w:w="113" w:type="dxa"/>
              <w:bottom w:w="113" w:type="dxa"/>
              <w:right w:w="113" w:type="dxa"/>
            </w:tcMar>
            <w:vAlign w:val="center"/>
          </w:tcPr>
          <w:p w14:paraId="55E9DC29" w14:textId="77777777" w:rsidR="006E6E24" w:rsidRPr="006E6E24" w:rsidRDefault="006E6E24" w:rsidP="006E6E24">
            <w:pPr>
              <w:pStyle w:val="CDITable-RowLeft"/>
            </w:pPr>
            <w:r w:rsidRPr="006E6E24">
              <w:t>ACT</w:t>
            </w:r>
          </w:p>
        </w:tc>
        <w:tc>
          <w:tcPr>
            <w:tcW w:w="1830" w:type="dxa"/>
            <w:shd w:val="clear" w:color="auto" w:fill="F2F2F2" w:themeFill="background1" w:themeFillShade="F2"/>
            <w:tcMar>
              <w:top w:w="113" w:type="dxa"/>
              <w:left w:w="113" w:type="dxa"/>
              <w:bottom w:w="113" w:type="dxa"/>
              <w:right w:w="113" w:type="dxa"/>
            </w:tcMar>
            <w:vAlign w:val="center"/>
          </w:tcPr>
          <w:p w14:paraId="07AFE32B" w14:textId="77777777" w:rsidR="006E6E24" w:rsidRPr="006E6E24" w:rsidRDefault="006E6E24" w:rsidP="006E6E24">
            <w:pPr>
              <w:pStyle w:val="CDITable-RowCentre"/>
            </w:pPr>
            <w:r w:rsidRPr="006E6E24">
              <w:t>83,328</w:t>
            </w:r>
          </w:p>
        </w:tc>
        <w:tc>
          <w:tcPr>
            <w:tcW w:w="1830" w:type="dxa"/>
            <w:shd w:val="clear" w:color="auto" w:fill="F2F2F2" w:themeFill="background1" w:themeFillShade="F2"/>
            <w:tcMar>
              <w:top w:w="113" w:type="dxa"/>
              <w:left w:w="113" w:type="dxa"/>
              <w:bottom w:w="113" w:type="dxa"/>
              <w:right w:w="113" w:type="dxa"/>
            </w:tcMar>
            <w:vAlign w:val="center"/>
          </w:tcPr>
          <w:p w14:paraId="01AAAD09" w14:textId="77777777" w:rsidR="006E6E24" w:rsidRPr="006E6E24" w:rsidRDefault="006E6E24" w:rsidP="006E6E24">
            <w:pPr>
              <w:pStyle w:val="CDITable-RowCentre"/>
            </w:pPr>
            <w:r w:rsidRPr="006E6E24">
              <w:t>1</w:t>
            </w:r>
          </w:p>
        </w:tc>
        <w:tc>
          <w:tcPr>
            <w:tcW w:w="1831" w:type="dxa"/>
            <w:shd w:val="clear" w:color="auto" w:fill="F2F2F2" w:themeFill="background1" w:themeFillShade="F2"/>
            <w:tcMar>
              <w:top w:w="113" w:type="dxa"/>
              <w:left w:w="113" w:type="dxa"/>
              <w:bottom w:w="113" w:type="dxa"/>
              <w:right w:w="113" w:type="dxa"/>
            </w:tcMar>
            <w:vAlign w:val="center"/>
          </w:tcPr>
          <w:p w14:paraId="0BBCDF88" w14:textId="77777777" w:rsidR="006E6E24" w:rsidRPr="006E6E24" w:rsidRDefault="006E6E24" w:rsidP="006E6E24">
            <w:pPr>
              <w:pStyle w:val="CDITable-RowCentre"/>
            </w:pPr>
            <w:r w:rsidRPr="006E6E24">
              <w:t>1</w:t>
            </w:r>
          </w:p>
        </w:tc>
        <w:tc>
          <w:tcPr>
            <w:tcW w:w="1830" w:type="dxa"/>
            <w:shd w:val="clear" w:color="auto" w:fill="F2F2F2" w:themeFill="background1" w:themeFillShade="F2"/>
            <w:tcMar>
              <w:top w:w="113" w:type="dxa"/>
              <w:left w:w="113" w:type="dxa"/>
              <w:bottom w:w="113" w:type="dxa"/>
              <w:right w:w="113" w:type="dxa"/>
            </w:tcMar>
            <w:vAlign w:val="center"/>
          </w:tcPr>
          <w:p w14:paraId="67D80CCB" w14:textId="77777777" w:rsidR="006E6E24" w:rsidRPr="006E6E24" w:rsidRDefault="006E6E24" w:rsidP="006E6E24">
            <w:pPr>
              <w:pStyle w:val="CDITable-RowCentre"/>
            </w:pPr>
            <w:r w:rsidRPr="006E6E24">
              <w:t>0</w:t>
            </w:r>
          </w:p>
        </w:tc>
        <w:tc>
          <w:tcPr>
            <w:tcW w:w="1831" w:type="dxa"/>
            <w:shd w:val="clear" w:color="auto" w:fill="F2F2F2" w:themeFill="background1" w:themeFillShade="F2"/>
            <w:tcMar>
              <w:top w:w="113" w:type="dxa"/>
              <w:left w:w="113" w:type="dxa"/>
              <w:bottom w:w="113" w:type="dxa"/>
              <w:right w:w="113" w:type="dxa"/>
            </w:tcMar>
            <w:vAlign w:val="center"/>
          </w:tcPr>
          <w:p w14:paraId="666FB4E8" w14:textId="77777777" w:rsidR="006E6E24" w:rsidRPr="006E6E24" w:rsidRDefault="006E6E24" w:rsidP="006E6E24">
            <w:pPr>
              <w:pStyle w:val="CDITable-RowCentre"/>
            </w:pPr>
            <w:r w:rsidRPr="006E6E24">
              <w:t>0</w:t>
            </w:r>
          </w:p>
        </w:tc>
        <w:tc>
          <w:tcPr>
            <w:tcW w:w="1830" w:type="dxa"/>
            <w:shd w:val="clear" w:color="auto" w:fill="F2F2F2" w:themeFill="background1" w:themeFillShade="F2"/>
            <w:tcMar>
              <w:top w:w="113" w:type="dxa"/>
              <w:left w:w="113" w:type="dxa"/>
              <w:bottom w:w="113" w:type="dxa"/>
              <w:right w:w="113" w:type="dxa"/>
            </w:tcMar>
            <w:vAlign w:val="center"/>
          </w:tcPr>
          <w:p w14:paraId="667C0BC9" w14:textId="77777777" w:rsidR="006E6E24" w:rsidRPr="006E6E24" w:rsidRDefault="006E6E24" w:rsidP="006E6E24">
            <w:pPr>
              <w:pStyle w:val="CDITable-RowCentre"/>
            </w:pPr>
            <w:r w:rsidRPr="006E6E24">
              <w:t>1</w:t>
            </w:r>
          </w:p>
        </w:tc>
        <w:tc>
          <w:tcPr>
            <w:tcW w:w="1830" w:type="dxa"/>
            <w:shd w:val="clear" w:color="auto" w:fill="F2F2F2" w:themeFill="background1" w:themeFillShade="F2"/>
            <w:tcMar>
              <w:top w:w="113" w:type="dxa"/>
              <w:left w:w="113" w:type="dxa"/>
              <w:bottom w:w="113" w:type="dxa"/>
              <w:right w:w="113" w:type="dxa"/>
            </w:tcMar>
            <w:vAlign w:val="center"/>
          </w:tcPr>
          <w:p w14:paraId="3FDD0040" w14:textId="77777777" w:rsidR="006E6E24" w:rsidRPr="006E6E24" w:rsidRDefault="006E6E24" w:rsidP="006E6E24">
            <w:pPr>
              <w:pStyle w:val="CDITable-RowCentre"/>
            </w:pPr>
            <w:r w:rsidRPr="006E6E24">
              <w:t>1.00</w:t>
            </w:r>
          </w:p>
        </w:tc>
      </w:tr>
      <w:tr w:rsidR="006E6E24" w:rsidRPr="006E6E24" w14:paraId="62A1B8C2" w14:textId="77777777" w:rsidTr="00885D78">
        <w:trPr>
          <w:divId w:val="935526654"/>
          <w:trHeight w:val="20"/>
        </w:trPr>
        <w:tc>
          <w:tcPr>
            <w:tcW w:w="1531" w:type="dxa"/>
            <w:tcMar>
              <w:top w:w="113" w:type="dxa"/>
              <w:left w:w="113" w:type="dxa"/>
              <w:bottom w:w="113" w:type="dxa"/>
              <w:right w:w="113" w:type="dxa"/>
            </w:tcMar>
            <w:vAlign w:val="center"/>
          </w:tcPr>
          <w:p w14:paraId="1542E85E" w14:textId="77777777" w:rsidR="006E6E24" w:rsidRPr="006E6E24" w:rsidRDefault="006E6E24" w:rsidP="006E6E24">
            <w:pPr>
              <w:pStyle w:val="CDITable-RowLeft"/>
            </w:pPr>
            <w:r w:rsidRPr="006E6E24">
              <w:t>NSW</w:t>
            </w:r>
          </w:p>
        </w:tc>
        <w:tc>
          <w:tcPr>
            <w:tcW w:w="1830" w:type="dxa"/>
            <w:tcMar>
              <w:top w:w="113" w:type="dxa"/>
              <w:left w:w="113" w:type="dxa"/>
              <w:bottom w:w="113" w:type="dxa"/>
              <w:right w:w="113" w:type="dxa"/>
            </w:tcMar>
            <w:vAlign w:val="center"/>
          </w:tcPr>
          <w:p w14:paraId="42D9099B" w14:textId="77777777" w:rsidR="006E6E24" w:rsidRPr="006E6E24" w:rsidRDefault="006E6E24" w:rsidP="006E6E24">
            <w:pPr>
              <w:pStyle w:val="CDITable-RowCentre"/>
            </w:pPr>
            <w:r w:rsidRPr="006E6E24">
              <w:t>1,493,112</w:t>
            </w:r>
          </w:p>
        </w:tc>
        <w:tc>
          <w:tcPr>
            <w:tcW w:w="1830" w:type="dxa"/>
            <w:tcMar>
              <w:top w:w="113" w:type="dxa"/>
              <w:left w:w="113" w:type="dxa"/>
              <w:bottom w:w="113" w:type="dxa"/>
              <w:right w:w="113" w:type="dxa"/>
            </w:tcMar>
            <w:vAlign w:val="center"/>
          </w:tcPr>
          <w:p w14:paraId="1B5266A3" w14:textId="77777777" w:rsidR="006E6E24" w:rsidRPr="006E6E24" w:rsidRDefault="006E6E24" w:rsidP="006E6E24">
            <w:pPr>
              <w:pStyle w:val="CDITable-RowCentre"/>
            </w:pPr>
            <w:r w:rsidRPr="006E6E24">
              <w:t>15</w:t>
            </w:r>
          </w:p>
        </w:tc>
        <w:tc>
          <w:tcPr>
            <w:tcW w:w="1831" w:type="dxa"/>
            <w:tcMar>
              <w:top w:w="113" w:type="dxa"/>
              <w:left w:w="113" w:type="dxa"/>
              <w:bottom w:w="113" w:type="dxa"/>
              <w:right w:w="113" w:type="dxa"/>
            </w:tcMar>
            <w:vAlign w:val="center"/>
          </w:tcPr>
          <w:p w14:paraId="43384133" w14:textId="77777777" w:rsidR="006E6E24" w:rsidRPr="006E6E24" w:rsidRDefault="006E6E24" w:rsidP="006E6E24">
            <w:pPr>
              <w:pStyle w:val="CDITable-RowCentre"/>
            </w:pPr>
            <w:r w:rsidRPr="006E6E24">
              <w:t>20</w:t>
            </w:r>
          </w:p>
        </w:tc>
        <w:tc>
          <w:tcPr>
            <w:tcW w:w="1830" w:type="dxa"/>
            <w:tcMar>
              <w:top w:w="113" w:type="dxa"/>
              <w:left w:w="113" w:type="dxa"/>
              <w:bottom w:w="113" w:type="dxa"/>
              <w:right w:w="113" w:type="dxa"/>
            </w:tcMar>
            <w:vAlign w:val="center"/>
          </w:tcPr>
          <w:p w14:paraId="602A0E07" w14:textId="77777777" w:rsidR="006E6E24" w:rsidRPr="006E6E24" w:rsidRDefault="006E6E24" w:rsidP="006E6E24">
            <w:pPr>
              <w:pStyle w:val="CDITable-RowCentre"/>
            </w:pPr>
            <w:r w:rsidRPr="006E6E24">
              <w:t>0</w:t>
            </w:r>
          </w:p>
        </w:tc>
        <w:tc>
          <w:tcPr>
            <w:tcW w:w="1831" w:type="dxa"/>
            <w:tcMar>
              <w:top w:w="113" w:type="dxa"/>
              <w:left w:w="113" w:type="dxa"/>
              <w:bottom w:w="113" w:type="dxa"/>
              <w:right w:w="113" w:type="dxa"/>
            </w:tcMar>
            <w:vAlign w:val="center"/>
          </w:tcPr>
          <w:p w14:paraId="48690DD7" w14:textId="77777777" w:rsidR="006E6E24" w:rsidRPr="006E6E24" w:rsidRDefault="006E6E24" w:rsidP="006E6E24">
            <w:pPr>
              <w:pStyle w:val="CDITable-RowCentre"/>
            </w:pPr>
            <w:r w:rsidRPr="006E6E24">
              <w:t>1</w:t>
            </w:r>
          </w:p>
        </w:tc>
        <w:tc>
          <w:tcPr>
            <w:tcW w:w="1830" w:type="dxa"/>
            <w:tcMar>
              <w:top w:w="113" w:type="dxa"/>
              <w:left w:w="113" w:type="dxa"/>
              <w:bottom w:w="113" w:type="dxa"/>
              <w:right w:w="113" w:type="dxa"/>
            </w:tcMar>
            <w:vAlign w:val="center"/>
          </w:tcPr>
          <w:p w14:paraId="0144CF25" w14:textId="77777777" w:rsidR="006E6E24" w:rsidRPr="006E6E24" w:rsidRDefault="006E6E24" w:rsidP="006E6E24">
            <w:pPr>
              <w:pStyle w:val="CDITable-RowCentre"/>
            </w:pPr>
            <w:r w:rsidRPr="006E6E24">
              <w:t>19</w:t>
            </w:r>
          </w:p>
        </w:tc>
        <w:tc>
          <w:tcPr>
            <w:tcW w:w="1830" w:type="dxa"/>
            <w:tcMar>
              <w:top w:w="113" w:type="dxa"/>
              <w:left w:w="113" w:type="dxa"/>
              <w:bottom w:w="113" w:type="dxa"/>
              <w:right w:w="113" w:type="dxa"/>
            </w:tcMar>
            <w:vAlign w:val="center"/>
          </w:tcPr>
          <w:p w14:paraId="47CB7058" w14:textId="77777777" w:rsidR="006E6E24" w:rsidRPr="006E6E24" w:rsidRDefault="006E6E24" w:rsidP="006E6E24">
            <w:pPr>
              <w:pStyle w:val="CDITable-RowCentre"/>
            </w:pPr>
            <w:r w:rsidRPr="006E6E24">
              <w:t>1.27</w:t>
            </w:r>
          </w:p>
        </w:tc>
      </w:tr>
      <w:tr w:rsidR="006E6E24" w:rsidRPr="006E6E24" w14:paraId="650E1F29" w14:textId="77777777" w:rsidTr="00885D78">
        <w:trPr>
          <w:divId w:val="935526654"/>
          <w:trHeight w:val="20"/>
        </w:trPr>
        <w:tc>
          <w:tcPr>
            <w:tcW w:w="1531" w:type="dxa"/>
            <w:shd w:val="clear" w:color="auto" w:fill="F2F2F2" w:themeFill="background1" w:themeFillShade="F2"/>
            <w:tcMar>
              <w:top w:w="113" w:type="dxa"/>
              <w:left w:w="113" w:type="dxa"/>
              <w:bottom w:w="113" w:type="dxa"/>
              <w:right w:w="113" w:type="dxa"/>
            </w:tcMar>
            <w:vAlign w:val="center"/>
          </w:tcPr>
          <w:p w14:paraId="7139D925" w14:textId="77777777" w:rsidR="006E6E24" w:rsidRPr="006E6E24" w:rsidRDefault="006E6E24" w:rsidP="006E6E24">
            <w:pPr>
              <w:pStyle w:val="CDITable-RowLeft"/>
            </w:pPr>
            <w:r w:rsidRPr="006E6E24">
              <w:t>NT</w:t>
            </w:r>
          </w:p>
        </w:tc>
        <w:tc>
          <w:tcPr>
            <w:tcW w:w="1830" w:type="dxa"/>
            <w:shd w:val="clear" w:color="auto" w:fill="F2F2F2" w:themeFill="background1" w:themeFillShade="F2"/>
            <w:tcMar>
              <w:top w:w="113" w:type="dxa"/>
              <w:left w:w="113" w:type="dxa"/>
              <w:bottom w:w="113" w:type="dxa"/>
              <w:right w:w="113" w:type="dxa"/>
            </w:tcMar>
            <w:vAlign w:val="center"/>
          </w:tcPr>
          <w:p w14:paraId="534C4525" w14:textId="77777777" w:rsidR="006E6E24" w:rsidRPr="006E6E24" w:rsidRDefault="006E6E24" w:rsidP="006E6E24">
            <w:pPr>
              <w:pStyle w:val="CDITable-RowCentre"/>
            </w:pPr>
            <w:r w:rsidRPr="006E6E24">
              <w:t>52,578</w:t>
            </w:r>
          </w:p>
        </w:tc>
        <w:tc>
          <w:tcPr>
            <w:tcW w:w="1830" w:type="dxa"/>
            <w:shd w:val="clear" w:color="auto" w:fill="F2F2F2" w:themeFill="background1" w:themeFillShade="F2"/>
            <w:tcMar>
              <w:top w:w="113" w:type="dxa"/>
              <w:left w:w="113" w:type="dxa"/>
              <w:bottom w:w="113" w:type="dxa"/>
              <w:right w:w="113" w:type="dxa"/>
            </w:tcMar>
            <w:vAlign w:val="center"/>
          </w:tcPr>
          <w:p w14:paraId="30057B14" w14:textId="77777777" w:rsidR="006E6E24" w:rsidRPr="006E6E24" w:rsidRDefault="006E6E24" w:rsidP="006E6E24">
            <w:pPr>
              <w:pStyle w:val="CDITable-RowCentre"/>
            </w:pPr>
            <w:r w:rsidRPr="006E6E24">
              <w:t>1</w:t>
            </w:r>
          </w:p>
        </w:tc>
        <w:tc>
          <w:tcPr>
            <w:tcW w:w="1831" w:type="dxa"/>
            <w:shd w:val="clear" w:color="auto" w:fill="F2F2F2" w:themeFill="background1" w:themeFillShade="F2"/>
            <w:tcMar>
              <w:top w:w="113" w:type="dxa"/>
              <w:left w:w="113" w:type="dxa"/>
              <w:bottom w:w="113" w:type="dxa"/>
              <w:right w:w="113" w:type="dxa"/>
            </w:tcMar>
            <w:vAlign w:val="center"/>
          </w:tcPr>
          <w:p w14:paraId="5D4F718D" w14:textId="77777777" w:rsidR="006E6E24" w:rsidRPr="006E6E24" w:rsidRDefault="006E6E24" w:rsidP="006E6E24">
            <w:pPr>
              <w:pStyle w:val="CDITable-RowCentre"/>
            </w:pPr>
            <w:r w:rsidRPr="006E6E24">
              <w:t>4</w:t>
            </w:r>
          </w:p>
        </w:tc>
        <w:tc>
          <w:tcPr>
            <w:tcW w:w="1830" w:type="dxa"/>
            <w:shd w:val="clear" w:color="auto" w:fill="F2F2F2" w:themeFill="background1" w:themeFillShade="F2"/>
            <w:tcMar>
              <w:top w:w="113" w:type="dxa"/>
              <w:left w:w="113" w:type="dxa"/>
              <w:bottom w:w="113" w:type="dxa"/>
              <w:right w:w="113" w:type="dxa"/>
            </w:tcMar>
            <w:vAlign w:val="center"/>
          </w:tcPr>
          <w:p w14:paraId="4BC40C68" w14:textId="77777777" w:rsidR="006E6E24" w:rsidRPr="006E6E24" w:rsidRDefault="006E6E24" w:rsidP="006E6E24">
            <w:pPr>
              <w:pStyle w:val="CDITable-RowCentre"/>
            </w:pPr>
            <w:r w:rsidRPr="006E6E24">
              <w:t>1</w:t>
            </w:r>
          </w:p>
        </w:tc>
        <w:tc>
          <w:tcPr>
            <w:tcW w:w="1831" w:type="dxa"/>
            <w:shd w:val="clear" w:color="auto" w:fill="F2F2F2" w:themeFill="background1" w:themeFillShade="F2"/>
            <w:tcMar>
              <w:top w:w="113" w:type="dxa"/>
              <w:left w:w="113" w:type="dxa"/>
              <w:bottom w:w="113" w:type="dxa"/>
              <w:right w:w="113" w:type="dxa"/>
            </w:tcMar>
            <w:vAlign w:val="center"/>
          </w:tcPr>
          <w:p w14:paraId="3B1CD7FC" w14:textId="77777777" w:rsidR="006E6E24" w:rsidRPr="006E6E24" w:rsidRDefault="006E6E24" w:rsidP="006E6E24">
            <w:pPr>
              <w:pStyle w:val="CDITable-RowCentre"/>
            </w:pPr>
            <w:r w:rsidRPr="006E6E24">
              <w:t>0</w:t>
            </w:r>
          </w:p>
        </w:tc>
        <w:tc>
          <w:tcPr>
            <w:tcW w:w="1830" w:type="dxa"/>
            <w:shd w:val="clear" w:color="auto" w:fill="F2F2F2" w:themeFill="background1" w:themeFillShade="F2"/>
            <w:tcMar>
              <w:top w:w="113" w:type="dxa"/>
              <w:left w:w="113" w:type="dxa"/>
              <w:bottom w:w="113" w:type="dxa"/>
              <w:right w:w="113" w:type="dxa"/>
            </w:tcMar>
            <w:vAlign w:val="center"/>
          </w:tcPr>
          <w:p w14:paraId="5C96AF18" w14:textId="77777777" w:rsidR="006E6E24" w:rsidRPr="006E6E24" w:rsidRDefault="006E6E24" w:rsidP="006E6E24">
            <w:pPr>
              <w:pStyle w:val="CDITable-RowCentre"/>
            </w:pPr>
            <w:r w:rsidRPr="006E6E24">
              <w:t>3</w:t>
            </w:r>
          </w:p>
        </w:tc>
        <w:tc>
          <w:tcPr>
            <w:tcW w:w="1830" w:type="dxa"/>
            <w:shd w:val="clear" w:color="auto" w:fill="F2F2F2" w:themeFill="background1" w:themeFillShade="F2"/>
            <w:tcMar>
              <w:top w:w="113" w:type="dxa"/>
              <w:left w:w="113" w:type="dxa"/>
              <w:bottom w:w="113" w:type="dxa"/>
              <w:right w:w="113" w:type="dxa"/>
            </w:tcMar>
            <w:vAlign w:val="center"/>
          </w:tcPr>
          <w:p w14:paraId="1BC80FAD" w14:textId="77777777" w:rsidR="006E6E24" w:rsidRPr="006E6E24" w:rsidRDefault="006E6E24" w:rsidP="006E6E24">
            <w:pPr>
              <w:pStyle w:val="CDITable-RowCentre"/>
            </w:pPr>
            <w:r w:rsidRPr="006E6E24">
              <w:t>3.00</w:t>
            </w:r>
          </w:p>
        </w:tc>
      </w:tr>
      <w:tr w:rsidR="006E6E24" w:rsidRPr="006E6E24" w14:paraId="50F03F51" w14:textId="77777777" w:rsidTr="00885D78">
        <w:trPr>
          <w:divId w:val="935526654"/>
          <w:trHeight w:val="20"/>
        </w:trPr>
        <w:tc>
          <w:tcPr>
            <w:tcW w:w="1531" w:type="dxa"/>
            <w:tcMar>
              <w:top w:w="113" w:type="dxa"/>
              <w:left w:w="113" w:type="dxa"/>
              <w:bottom w:w="113" w:type="dxa"/>
              <w:right w:w="113" w:type="dxa"/>
            </w:tcMar>
            <w:vAlign w:val="center"/>
          </w:tcPr>
          <w:p w14:paraId="69CE5463" w14:textId="77777777" w:rsidR="006E6E24" w:rsidRPr="006E6E24" w:rsidRDefault="006E6E24" w:rsidP="006E6E24">
            <w:pPr>
              <w:pStyle w:val="CDITable-RowLeft"/>
            </w:pPr>
            <w:r w:rsidRPr="006E6E24">
              <w:t>Qld</w:t>
            </w:r>
          </w:p>
        </w:tc>
        <w:tc>
          <w:tcPr>
            <w:tcW w:w="1830" w:type="dxa"/>
            <w:tcMar>
              <w:top w:w="113" w:type="dxa"/>
              <w:left w:w="113" w:type="dxa"/>
              <w:bottom w:w="113" w:type="dxa"/>
              <w:right w:w="113" w:type="dxa"/>
            </w:tcMar>
            <w:vAlign w:val="center"/>
          </w:tcPr>
          <w:p w14:paraId="2B885AC5" w14:textId="77777777" w:rsidR="006E6E24" w:rsidRPr="006E6E24" w:rsidRDefault="006E6E24" w:rsidP="006E6E24">
            <w:pPr>
              <w:pStyle w:val="CDITable-RowCentre"/>
            </w:pPr>
            <w:r w:rsidRPr="006E6E24">
              <w:t>999,525</w:t>
            </w:r>
          </w:p>
        </w:tc>
        <w:tc>
          <w:tcPr>
            <w:tcW w:w="1830" w:type="dxa"/>
            <w:tcMar>
              <w:top w:w="113" w:type="dxa"/>
              <w:left w:w="113" w:type="dxa"/>
              <w:bottom w:w="113" w:type="dxa"/>
              <w:right w:w="113" w:type="dxa"/>
            </w:tcMar>
            <w:vAlign w:val="center"/>
          </w:tcPr>
          <w:p w14:paraId="290EF443" w14:textId="77777777" w:rsidR="006E6E24" w:rsidRPr="006E6E24" w:rsidRDefault="006E6E24" w:rsidP="006E6E24">
            <w:pPr>
              <w:pStyle w:val="CDITable-RowCentre"/>
            </w:pPr>
            <w:r w:rsidRPr="006E6E24">
              <w:t>10</w:t>
            </w:r>
          </w:p>
        </w:tc>
        <w:tc>
          <w:tcPr>
            <w:tcW w:w="1831" w:type="dxa"/>
            <w:tcMar>
              <w:top w:w="113" w:type="dxa"/>
              <w:left w:w="113" w:type="dxa"/>
              <w:bottom w:w="113" w:type="dxa"/>
              <w:right w:w="113" w:type="dxa"/>
            </w:tcMar>
            <w:vAlign w:val="center"/>
          </w:tcPr>
          <w:p w14:paraId="3DBD66C3" w14:textId="77777777" w:rsidR="006E6E24" w:rsidRPr="006E6E24" w:rsidRDefault="006E6E24" w:rsidP="006E6E24">
            <w:pPr>
              <w:pStyle w:val="CDITable-RowCentre"/>
            </w:pPr>
            <w:r w:rsidRPr="006E6E24">
              <w:t>16</w:t>
            </w:r>
          </w:p>
        </w:tc>
        <w:tc>
          <w:tcPr>
            <w:tcW w:w="1830" w:type="dxa"/>
            <w:tcMar>
              <w:top w:w="113" w:type="dxa"/>
              <w:left w:w="113" w:type="dxa"/>
              <w:bottom w:w="113" w:type="dxa"/>
              <w:right w:w="113" w:type="dxa"/>
            </w:tcMar>
            <w:vAlign w:val="center"/>
          </w:tcPr>
          <w:p w14:paraId="261C1810" w14:textId="77777777" w:rsidR="006E6E24" w:rsidRPr="006E6E24" w:rsidRDefault="006E6E24" w:rsidP="006E6E24">
            <w:pPr>
              <w:pStyle w:val="CDITable-RowCentre"/>
            </w:pPr>
            <w:r w:rsidRPr="006E6E24">
              <w:t>1</w:t>
            </w:r>
          </w:p>
        </w:tc>
        <w:tc>
          <w:tcPr>
            <w:tcW w:w="1831" w:type="dxa"/>
            <w:tcMar>
              <w:top w:w="113" w:type="dxa"/>
              <w:left w:w="113" w:type="dxa"/>
              <w:bottom w:w="113" w:type="dxa"/>
              <w:right w:w="113" w:type="dxa"/>
            </w:tcMar>
            <w:vAlign w:val="center"/>
          </w:tcPr>
          <w:p w14:paraId="1ED3F3C2" w14:textId="77777777" w:rsidR="006E6E24" w:rsidRPr="006E6E24" w:rsidRDefault="006E6E24" w:rsidP="006E6E24">
            <w:pPr>
              <w:pStyle w:val="CDITable-RowCentre"/>
            </w:pPr>
            <w:r w:rsidRPr="006E6E24">
              <w:t>7</w:t>
            </w:r>
          </w:p>
        </w:tc>
        <w:tc>
          <w:tcPr>
            <w:tcW w:w="1830" w:type="dxa"/>
            <w:tcMar>
              <w:top w:w="113" w:type="dxa"/>
              <w:left w:w="113" w:type="dxa"/>
              <w:bottom w:w="113" w:type="dxa"/>
              <w:right w:w="113" w:type="dxa"/>
            </w:tcMar>
            <w:vAlign w:val="center"/>
          </w:tcPr>
          <w:p w14:paraId="443B1A11" w14:textId="77777777" w:rsidR="006E6E24" w:rsidRPr="006E6E24" w:rsidRDefault="006E6E24" w:rsidP="006E6E24">
            <w:pPr>
              <w:pStyle w:val="CDITable-RowCentre"/>
            </w:pPr>
            <w:r w:rsidRPr="006E6E24">
              <w:t>8</w:t>
            </w:r>
          </w:p>
        </w:tc>
        <w:tc>
          <w:tcPr>
            <w:tcW w:w="1830" w:type="dxa"/>
            <w:tcMar>
              <w:top w:w="113" w:type="dxa"/>
              <w:left w:w="113" w:type="dxa"/>
              <w:bottom w:w="113" w:type="dxa"/>
              <w:right w:w="113" w:type="dxa"/>
            </w:tcMar>
            <w:vAlign w:val="center"/>
          </w:tcPr>
          <w:p w14:paraId="2A63C7AF" w14:textId="77777777" w:rsidR="006E6E24" w:rsidRPr="006E6E24" w:rsidRDefault="006E6E24" w:rsidP="006E6E24">
            <w:pPr>
              <w:pStyle w:val="CDITable-RowCentre"/>
            </w:pPr>
            <w:r w:rsidRPr="006E6E24">
              <w:t>0.80</w:t>
            </w:r>
          </w:p>
        </w:tc>
      </w:tr>
      <w:tr w:rsidR="006E6E24" w:rsidRPr="006E6E24" w14:paraId="4248E523" w14:textId="77777777" w:rsidTr="00885D78">
        <w:trPr>
          <w:divId w:val="935526654"/>
          <w:trHeight w:val="20"/>
        </w:trPr>
        <w:tc>
          <w:tcPr>
            <w:tcW w:w="1531" w:type="dxa"/>
            <w:shd w:val="clear" w:color="auto" w:fill="F2F2F2" w:themeFill="background1" w:themeFillShade="F2"/>
            <w:tcMar>
              <w:top w:w="113" w:type="dxa"/>
              <w:left w:w="113" w:type="dxa"/>
              <w:bottom w:w="113" w:type="dxa"/>
              <w:right w:w="113" w:type="dxa"/>
            </w:tcMar>
            <w:vAlign w:val="center"/>
          </w:tcPr>
          <w:p w14:paraId="2BB9EFDA" w14:textId="77777777" w:rsidR="006E6E24" w:rsidRPr="006E6E24" w:rsidRDefault="006E6E24" w:rsidP="006E6E24">
            <w:pPr>
              <w:pStyle w:val="CDITable-RowLeft"/>
            </w:pPr>
            <w:r w:rsidRPr="006E6E24">
              <w:t>SA</w:t>
            </w:r>
          </w:p>
        </w:tc>
        <w:tc>
          <w:tcPr>
            <w:tcW w:w="1830" w:type="dxa"/>
            <w:shd w:val="clear" w:color="auto" w:fill="F2F2F2" w:themeFill="background1" w:themeFillShade="F2"/>
            <w:tcMar>
              <w:top w:w="113" w:type="dxa"/>
              <w:left w:w="113" w:type="dxa"/>
              <w:bottom w:w="113" w:type="dxa"/>
              <w:right w:w="113" w:type="dxa"/>
            </w:tcMar>
            <w:vAlign w:val="center"/>
          </w:tcPr>
          <w:p w14:paraId="1733477A" w14:textId="77777777" w:rsidR="006E6E24" w:rsidRPr="006E6E24" w:rsidRDefault="006E6E24" w:rsidP="006E6E24">
            <w:pPr>
              <w:pStyle w:val="CDITable-RowCentre"/>
            </w:pPr>
            <w:r w:rsidRPr="006E6E24">
              <w:t>311,902</w:t>
            </w:r>
          </w:p>
        </w:tc>
        <w:tc>
          <w:tcPr>
            <w:tcW w:w="1830" w:type="dxa"/>
            <w:shd w:val="clear" w:color="auto" w:fill="F2F2F2" w:themeFill="background1" w:themeFillShade="F2"/>
            <w:tcMar>
              <w:top w:w="113" w:type="dxa"/>
              <w:left w:w="113" w:type="dxa"/>
              <w:bottom w:w="113" w:type="dxa"/>
              <w:right w:w="113" w:type="dxa"/>
            </w:tcMar>
            <w:vAlign w:val="center"/>
          </w:tcPr>
          <w:p w14:paraId="2549DF86" w14:textId="77777777" w:rsidR="006E6E24" w:rsidRPr="006E6E24" w:rsidRDefault="006E6E24" w:rsidP="006E6E24">
            <w:pPr>
              <w:pStyle w:val="CDITable-RowCentre"/>
            </w:pPr>
            <w:r w:rsidRPr="006E6E24">
              <w:t>3</w:t>
            </w:r>
          </w:p>
        </w:tc>
        <w:tc>
          <w:tcPr>
            <w:tcW w:w="1831" w:type="dxa"/>
            <w:shd w:val="clear" w:color="auto" w:fill="F2F2F2" w:themeFill="background1" w:themeFillShade="F2"/>
            <w:tcMar>
              <w:top w:w="113" w:type="dxa"/>
              <w:left w:w="113" w:type="dxa"/>
              <w:bottom w:w="113" w:type="dxa"/>
              <w:right w:w="113" w:type="dxa"/>
            </w:tcMar>
            <w:vAlign w:val="center"/>
          </w:tcPr>
          <w:p w14:paraId="1E10E71B" w14:textId="77777777" w:rsidR="006E6E24" w:rsidRPr="006E6E24" w:rsidRDefault="006E6E24" w:rsidP="006E6E24">
            <w:pPr>
              <w:pStyle w:val="CDITable-RowCentre"/>
            </w:pPr>
            <w:r w:rsidRPr="006E6E24">
              <w:t>3</w:t>
            </w:r>
          </w:p>
        </w:tc>
        <w:tc>
          <w:tcPr>
            <w:tcW w:w="1830" w:type="dxa"/>
            <w:shd w:val="clear" w:color="auto" w:fill="F2F2F2" w:themeFill="background1" w:themeFillShade="F2"/>
            <w:tcMar>
              <w:top w:w="113" w:type="dxa"/>
              <w:left w:w="113" w:type="dxa"/>
              <w:bottom w:w="113" w:type="dxa"/>
              <w:right w:w="113" w:type="dxa"/>
            </w:tcMar>
            <w:vAlign w:val="center"/>
          </w:tcPr>
          <w:p w14:paraId="097EBEF8" w14:textId="77777777" w:rsidR="006E6E24" w:rsidRPr="006E6E24" w:rsidRDefault="006E6E24" w:rsidP="006E6E24">
            <w:pPr>
              <w:pStyle w:val="CDITable-RowCentre"/>
            </w:pPr>
            <w:r w:rsidRPr="006E6E24">
              <w:t>0</w:t>
            </w:r>
          </w:p>
        </w:tc>
        <w:tc>
          <w:tcPr>
            <w:tcW w:w="1831" w:type="dxa"/>
            <w:shd w:val="clear" w:color="auto" w:fill="F2F2F2" w:themeFill="background1" w:themeFillShade="F2"/>
            <w:tcMar>
              <w:top w:w="113" w:type="dxa"/>
              <w:left w:w="113" w:type="dxa"/>
              <w:bottom w:w="113" w:type="dxa"/>
              <w:right w:w="113" w:type="dxa"/>
            </w:tcMar>
            <w:vAlign w:val="center"/>
          </w:tcPr>
          <w:p w14:paraId="5E70E07F" w14:textId="77777777" w:rsidR="006E6E24" w:rsidRPr="006E6E24" w:rsidRDefault="006E6E24" w:rsidP="006E6E24">
            <w:pPr>
              <w:pStyle w:val="CDITable-RowCentre"/>
            </w:pPr>
            <w:r w:rsidRPr="006E6E24">
              <w:t>0</w:t>
            </w:r>
          </w:p>
        </w:tc>
        <w:tc>
          <w:tcPr>
            <w:tcW w:w="1830" w:type="dxa"/>
            <w:shd w:val="clear" w:color="auto" w:fill="F2F2F2" w:themeFill="background1" w:themeFillShade="F2"/>
            <w:tcMar>
              <w:top w:w="113" w:type="dxa"/>
              <w:left w:w="113" w:type="dxa"/>
              <w:bottom w:w="113" w:type="dxa"/>
              <w:right w:w="113" w:type="dxa"/>
            </w:tcMar>
            <w:vAlign w:val="center"/>
          </w:tcPr>
          <w:p w14:paraId="2B614F04" w14:textId="77777777" w:rsidR="006E6E24" w:rsidRPr="006E6E24" w:rsidRDefault="006E6E24" w:rsidP="006E6E24">
            <w:pPr>
              <w:pStyle w:val="CDITable-RowCentre"/>
            </w:pPr>
            <w:r w:rsidRPr="006E6E24">
              <w:t>3</w:t>
            </w:r>
          </w:p>
        </w:tc>
        <w:tc>
          <w:tcPr>
            <w:tcW w:w="1830" w:type="dxa"/>
            <w:shd w:val="clear" w:color="auto" w:fill="F2F2F2" w:themeFill="background1" w:themeFillShade="F2"/>
            <w:tcMar>
              <w:top w:w="113" w:type="dxa"/>
              <w:left w:w="113" w:type="dxa"/>
              <w:bottom w:w="113" w:type="dxa"/>
              <w:right w:w="113" w:type="dxa"/>
            </w:tcMar>
            <w:vAlign w:val="center"/>
          </w:tcPr>
          <w:p w14:paraId="4F210EFD" w14:textId="77777777" w:rsidR="006E6E24" w:rsidRPr="006E6E24" w:rsidRDefault="006E6E24" w:rsidP="006E6E24">
            <w:pPr>
              <w:pStyle w:val="CDITable-RowCentre"/>
            </w:pPr>
            <w:r w:rsidRPr="006E6E24">
              <w:t>1.00</w:t>
            </w:r>
          </w:p>
        </w:tc>
      </w:tr>
      <w:tr w:rsidR="006E6E24" w:rsidRPr="006E6E24" w14:paraId="2469C01A" w14:textId="77777777" w:rsidTr="00885D78">
        <w:trPr>
          <w:divId w:val="935526654"/>
          <w:trHeight w:val="20"/>
        </w:trPr>
        <w:tc>
          <w:tcPr>
            <w:tcW w:w="1531" w:type="dxa"/>
            <w:tcMar>
              <w:top w:w="113" w:type="dxa"/>
              <w:left w:w="113" w:type="dxa"/>
              <w:bottom w:w="113" w:type="dxa"/>
              <w:right w:w="113" w:type="dxa"/>
            </w:tcMar>
            <w:vAlign w:val="center"/>
          </w:tcPr>
          <w:p w14:paraId="018B58C5" w14:textId="77777777" w:rsidR="006E6E24" w:rsidRPr="006E6E24" w:rsidRDefault="006E6E24" w:rsidP="006E6E24">
            <w:pPr>
              <w:pStyle w:val="CDITable-RowLeft"/>
            </w:pPr>
            <w:r w:rsidRPr="006E6E24">
              <w:t>Tas.</w:t>
            </w:r>
          </w:p>
        </w:tc>
        <w:tc>
          <w:tcPr>
            <w:tcW w:w="1830" w:type="dxa"/>
            <w:tcMar>
              <w:top w:w="113" w:type="dxa"/>
              <w:left w:w="113" w:type="dxa"/>
              <w:bottom w:w="113" w:type="dxa"/>
              <w:right w:w="113" w:type="dxa"/>
            </w:tcMar>
            <w:vAlign w:val="center"/>
          </w:tcPr>
          <w:p w14:paraId="59D92401" w14:textId="77777777" w:rsidR="006E6E24" w:rsidRPr="006E6E24" w:rsidRDefault="006E6E24" w:rsidP="006E6E24">
            <w:pPr>
              <w:pStyle w:val="CDITable-RowCentre"/>
            </w:pPr>
            <w:r w:rsidRPr="006E6E24">
              <w:t>95,209</w:t>
            </w:r>
          </w:p>
        </w:tc>
        <w:tc>
          <w:tcPr>
            <w:tcW w:w="1830" w:type="dxa"/>
            <w:tcMar>
              <w:top w:w="113" w:type="dxa"/>
              <w:left w:w="113" w:type="dxa"/>
              <w:bottom w:w="113" w:type="dxa"/>
              <w:right w:w="113" w:type="dxa"/>
            </w:tcMar>
            <w:vAlign w:val="center"/>
          </w:tcPr>
          <w:p w14:paraId="7A471B2B" w14:textId="77777777" w:rsidR="006E6E24" w:rsidRPr="006E6E24" w:rsidRDefault="006E6E24" w:rsidP="006E6E24">
            <w:pPr>
              <w:pStyle w:val="CDITable-RowCentre"/>
            </w:pPr>
            <w:r w:rsidRPr="006E6E24">
              <w:t>1</w:t>
            </w:r>
          </w:p>
        </w:tc>
        <w:tc>
          <w:tcPr>
            <w:tcW w:w="1831" w:type="dxa"/>
            <w:tcMar>
              <w:top w:w="113" w:type="dxa"/>
              <w:left w:w="113" w:type="dxa"/>
              <w:bottom w:w="113" w:type="dxa"/>
              <w:right w:w="113" w:type="dxa"/>
            </w:tcMar>
            <w:vAlign w:val="center"/>
          </w:tcPr>
          <w:p w14:paraId="14EA4001" w14:textId="77777777" w:rsidR="006E6E24" w:rsidRPr="006E6E24" w:rsidRDefault="006E6E24" w:rsidP="006E6E24">
            <w:pPr>
              <w:pStyle w:val="CDITable-RowCentre"/>
            </w:pPr>
            <w:r w:rsidRPr="006E6E24">
              <w:t>2</w:t>
            </w:r>
          </w:p>
        </w:tc>
        <w:tc>
          <w:tcPr>
            <w:tcW w:w="1830" w:type="dxa"/>
            <w:tcMar>
              <w:top w:w="113" w:type="dxa"/>
              <w:left w:w="113" w:type="dxa"/>
              <w:bottom w:w="113" w:type="dxa"/>
              <w:right w:w="113" w:type="dxa"/>
            </w:tcMar>
            <w:vAlign w:val="center"/>
          </w:tcPr>
          <w:p w14:paraId="79A611BE" w14:textId="77777777" w:rsidR="006E6E24" w:rsidRPr="006E6E24" w:rsidRDefault="006E6E24" w:rsidP="006E6E24">
            <w:pPr>
              <w:pStyle w:val="CDITable-RowCentre"/>
            </w:pPr>
            <w:r w:rsidRPr="006E6E24">
              <w:t>0</w:t>
            </w:r>
          </w:p>
        </w:tc>
        <w:tc>
          <w:tcPr>
            <w:tcW w:w="1831" w:type="dxa"/>
            <w:tcMar>
              <w:top w:w="113" w:type="dxa"/>
              <w:left w:w="113" w:type="dxa"/>
              <w:bottom w:w="113" w:type="dxa"/>
              <w:right w:w="113" w:type="dxa"/>
            </w:tcMar>
            <w:vAlign w:val="center"/>
          </w:tcPr>
          <w:p w14:paraId="7303ACBE" w14:textId="77777777" w:rsidR="006E6E24" w:rsidRPr="006E6E24" w:rsidRDefault="006E6E24" w:rsidP="006E6E24">
            <w:pPr>
              <w:pStyle w:val="CDITable-RowCentre"/>
            </w:pPr>
            <w:r w:rsidRPr="006E6E24">
              <w:t>0</w:t>
            </w:r>
          </w:p>
        </w:tc>
        <w:tc>
          <w:tcPr>
            <w:tcW w:w="1830" w:type="dxa"/>
            <w:tcMar>
              <w:top w:w="113" w:type="dxa"/>
              <w:left w:w="113" w:type="dxa"/>
              <w:bottom w:w="113" w:type="dxa"/>
              <w:right w:w="113" w:type="dxa"/>
            </w:tcMar>
            <w:vAlign w:val="center"/>
          </w:tcPr>
          <w:p w14:paraId="6F06E5A3" w14:textId="77777777" w:rsidR="006E6E24" w:rsidRPr="006E6E24" w:rsidRDefault="006E6E24" w:rsidP="006E6E24">
            <w:pPr>
              <w:pStyle w:val="CDITable-RowCentre"/>
            </w:pPr>
            <w:r w:rsidRPr="006E6E24">
              <w:t>2</w:t>
            </w:r>
          </w:p>
        </w:tc>
        <w:tc>
          <w:tcPr>
            <w:tcW w:w="1830" w:type="dxa"/>
            <w:tcMar>
              <w:top w:w="113" w:type="dxa"/>
              <w:left w:w="113" w:type="dxa"/>
              <w:bottom w:w="113" w:type="dxa"/>
              <w:right w:w="113" w:type="dxa"/>
            </w:tcMar>
            <w:vAlign w:val="center"/>
          </w:tcPr>
          <w:p w14:paraId="76A49EB7" w14:textId="77777777" w:rsidR="006E6E24" w:rsidRPr="006E6E24" w:rsidRDefault="006E6E24" w:rsidP="006E6E24">
            <w:pPr>
              <w:pStyle w:val="CDITable-RowCentre"/>
            </w:pPr>
            <w:r w:rsidRPr="006E6E24">
              <w:t>2.00</w:t>
            </w:r>
          </w:p>
        </w:tc>
      </w:tr>
      <w:tr w:rsidR="006E6E24" w:rsidRPr="006E6E24" w14:paraId="2E15EC06" w14:textId="77777777" w:rsidTr="00885D78">
        <w:trPr>
          <w:divId w:val="935526654"/>
          <w:trHeight w:val="20"/>
        </w:trPr>
        <w:tc>
          <w:tcPr>
            <w:tcW w:w="1531" w:type="dxa"/>
            <w:shd w:val="clear" w:color="auto" w:fill="F2F2F2" w:themeFill="background1" w:themeFillShade="F2"/>
            <w:tcMar>
              <w:top w:w="113" w:type="dxa"/>
              <w:left w:w="113" w:type="dxa"/>
              <w:bottom w:w="113" w:type="dxa"/>
              <w:right w:w="113" w:type="dxa"/>
            </w:tcMar>
            <w:vAlign w:val="center"/>
          </w:tcPr>
          <w:p w14:paraId="07FB7566" w14:textId="77777777" w:rsidR="006E6E24" w:rsidRPr="006E6E24" w:rsidRDefault="006E6E24" w:rsidP="006E6E24">
            <w:pPr>
              <w:pStyle w:val="CDITable-RowLeft"/>
            </w:pPr>
            <w:r w:rsidRPr="006E6E24">
              <w:t>Vic.</w:t>
            </w:r>
          </w:p>
        </w:tc>
        <w:tc>
          <w:tcPr>
            <w:tcW w:w="1830" w:type="dxa"/>
            <w:shd w:val="clear" w:color="auto" w:fill="F2F2F2" w:themeFill="background1" w:themeFillShade="F2"/>
            <w:tcMar>
              <w:top w:w="113" w:type="dxa"/>
              <w:left w:w="113" w:type="dxa"/>
              <w:bottom w:w="113" w:type="dxa"/>
              <w:right w:w="113" w:type="dxa"/>
            </w:tcMar>
            <w:vAlign w:val="center"/>
          </w:tcPr>
          <w:p w14:paraId="54D37643" w14:textId="77777777" w:rsidR="006E6E24" w:rsidRPr="006E6E24" w:rsidRDefault="006E6E24" w:rsidP="006E6E24">
            <w:pPr>
              <w:pStyle w:val="CDITable-RowCentre"/>
            </w:pPr>
            <w:r w:rsidRPr="006E6E24">
              <w:t>1,191,384</w:t>
            </w:r>
          </w:p>
        </w:tc>
        <w:tc>
          <w:tcPr>
            <w:tcW w:w="1830" w:type="dxa"/>
            <w:shd w:val="clear" w:color="auto" w:fill="F2F2F2" w:themeFill="background1" w:themeFillShade="F2"/>
            <w:tcMar>
              <w:top w:w="113" w:type="dxa"/>
              <w:left w:w="113" w:type="dxa"/>
              <w:bottom w:w="113" w:type="dxa"/>
              <w:right w:w="113" w:type="dxa"/>
            </w:tcMar>
            <w:vAlign w:val="center"/>
          </w:tcPr>
          <w:p w14:paraId="4F6CC89F" w14:textId="77777777" w:rsidR="006E6E24" w:rsidRPr="006E6E24" w:rsidRDefault="006E6E24" w:rsidP="006E6E24">
            <w:pPr>
              <w:pStyle w:val="CDITable-RowCentre"/>
            </w:pPr>
            <w:r w:rsidRPr="006E6E24">
              <w:t>12</w:t>
            </w:r>
          </w:p>
        </w:tc>
        <w:tc>
          <w:tcPr>
            <w:tcW w:w="1831" w:type="dxa"/>
            <w:shd w:val="clear" w:color="auto" w:fill="F2F2F2" w:themeFill="background1" w:themeFillShade="F2"/>
            <w:tcMar>
              <w:top w:w="113" w:type="dxa"/>
              <w:left w:w="113" w:type="dxa"/>
              <w:bottom w:w="113" w:type="dxa"/>
              <w:right w:w="113" w:type="dxa"/>
            </w:tcMar>
            <w:vAlign w:val="center"/>
          </w:tcPr>
          <w:p w14:paraId="1B596543" w14:textId="77777777" w:rsidR="006E6E24" w:rsidRPr="006E6E24" w:rsidRDefault="006E6E24" w:rsidP="006E6E24">
            <w:pPr>
              <w:pStyle w:val="CDITable-RowCentre"/>
            </w:pPr>
            <w:r w:rsidRPr="006E6E24">
              <w:t>41</w:t>
            </w:r>
          </w:p>
        </w:tc>
        <w:tc>
          <w:tcPr>
            <w:tcW w:w="1830" w:type="dxa"/>
            <w:shd w:val="clear" w:color="auto" w:fill="F2F2F2" w:themeFill="background1" w:themeFillShade="F2"/>
            <w:tcMar>
              <w:top w:w="113" w:type="dxa"/>
              <w:left w:w="113" w:type="dxa"/>
              <w:bottom w:w="113" w:type="dxa"/>
              <w:right w:w="113" w:type="dxa"/>
            </w:tcMar>
            <w:vAlign w:val="center"/>
          </w:tcPr>
          <w:p w14:paraId="4F8E8B96" w14:textId="77777777" w:rsidR="006E6E24" w:rsidRPr="006E6E24" w:rsidRDefault="006E6E24" w:rsidP="006E6E24">
            <w:pPr>
              <w:pStyle w:val="CDITable-RowCentre"/>
            </w:pPr>
            <w:r w:rsidRPr="006E6E24">
              <w:t>1</w:t>
            </w:r>
          </w:p>
        </w:tc>
        <w:tc>
          <w:tcPr>
            <w:tcW w:w="1831" w:type="dxa"/>
            <w:shd w:val="clear" w:color="auto" w:fill="F2F2F2" w:themeFill="background1" w:themeFillShade="F2"/>
            <w:tcMar>
              <w:top w:w="113" w:type="dxa"/>
              <w:left w:w="113" w:type="dxa"/>
              <w:bottom w:w="113" w:type="dxa"/>
              <w:right w:w="113" w:type="dxa"/>
            </w:tcMar>
            <w:vAlign w:val="center"/>
          </w:tcPr>
          <w:p w14:paraId="2A8DE7F0" w14:textId="77777777" w:rsidR="006E6E24" w:rsidRPr="006E6E24" w:rsidRDefault="006E6E24" w:rsidP="006E6E24">
            <w:pPr>
              <w:pStyle w:val="CDITable-RowCentre"/>
            </w:pPr>
            <w:r w:rsidRPr="006E6E24">
              <w:t>0</w:t>
            </w:r>
          </w:p>
        </w:tc>
        <w:tc>
          <w:tcPr>
            <w:tcW w:w="1830" w:type="dxa"/>
            <w:shd w:val="clear" w:color="auto" w:fill="F2F2F2" w:themeFill="background1" w:themeFillShade="F2"/>
            <w:tcMar>
              <w:top w:w="113" w:type="dxa"/>
              <w:left w:w="113" w:type="dxa"/>
              <w:bottom w:w="113" w:type="dxa"/>
              <w:right w:w="113" w:type="dxa"/>
            </w:tcMar>
            <w:vAlign w:val="center"/>
          </w:tcPr>
          <w:p w14:paraId="2107B1FD" w14:textId="77777777" w:rsidR="006E6E24" w:rsidRPr="006E6E24" w:rsidRDefault="006E6E24" w:rsidP="006E6E24">
            <w:pPr>
              <w:pStyle w:val="CDITable-RowCentre"/>
            </w:pPr>
            <w:r w:rsidRPr="006E6E24">
              <w:t>40</w:t>
            </w:r>
          </w:p>
        </w:tc>
        <w:tc>
          <w:tcPr>
            <w:tcW w:w="1830" w:type="dxa"/>
            <w:shd w:val="clear" w:color="auto" w:fill="F2F2F2" w:themeFill="background1" w:themeFillShade="F2"/>
            <w:tcMar>
              <w:top w:w="113" w:type="dxa"/>
              <w:left w:w="113" w:type="dxa"/>
              <w:bottom w:w="113" w:type="dxa"/>
              <w:right w:w="113" w:type="dxa"/>
            </w:tcMar>
            <w:vAlign w:val="center"/>
          </w:tcPr>
          <w:p w14:paraId="3F43FB8B" w14:textId="77777777" w:rsidR="006E6E24" w:rsidRPr="006E6E24" w:rsidRDefault="006E6E24" w:rsidP="006E6E24">
            <w:pPr>
              <w:pStyle w:val="CDITable-RowCentre"/>
            </w:pPr>
            <w:r w:rsidRPr="006E6E24">
              <w:t>3.33</w:t>
            </w:r>
          </w:p>
        </w:tc>
      </w:tr>
      <w:tr w:rsidR="006E6E24" w:rsidRPr="006E6E24" w14:paraId="47B104D9" w14:textId="77777777" w:rsidTr="00885D78">
        <w:trPr>
          <w:divId w:val="935526654"/>
          <w:trHeight w:val="20"/>
        </w:trPr>
        <w:tc>
          <w:tcPr>
            <w:tcW w:w="1531" w:type="dxa"/>
            <w:tcMar>
              <w:top w:w="113" w:type="dxa"/>
              <w:left w:w="113" w:type="dxa"/>
              <w:bottom w:w="113" w:type="dxa"/>
              <w:right w:w="113" w:type="dxa"/>
            </w:tcMar>
            <w:vAlign w:val="center"/>
          </w:tcPr>
          <w:p w14:paraId="1A0C6492" w14:textId="77777777" w:rsidR="006E6E24" w:rsidRPr="006E6E24" w:rsidRDefault="006E6E24" w:rsidP="006E6E24">
            <w:pPr>
              <w:pStyle w:val="CDITable-RowLeft"/>
            </w:pPr>
            <w:r w:rsidRPr="006E6E24">
              <w:t>WA</w:t>
            </w:r>
          </w:p>
        </w:tc>
        <w:tc>
          <w:tcPr>
            <w:tcW w:w="1830" w:type="dxa"/>
            <w:tcMar>
              <w:top w:w="113" w:type="dxa"/>
              <w:left w:w="113" w:type="dxa"/>
              <w:bottom w:w="113" w:type="dxa"/>
              <w:right w:w="113" w:type="dxa"/>
            </w:tcMar>
            <w:vAlign w:val="center"/>
          </w:tcPr>
          <w:p w14:paraId="687AE5F7" w14:textId="77777777" w:rsidR="006E6E24" w:rsidRPr="006E6E24" w:rsidRDefault="006E6E24" w:rsidP="006E6E24">
            <w:pPr>
              <w:pStyle w:val="CDITable-RowCentre"/>
            </w:pPr>
            <w:r w:rsidRPr="006E6E24">
              <w:t>531,587</w:t>
            </w:r>
          </w:p>
        </w:tc>
        <w:tc>
          <w:tcPr>
            <w:tcW w:w="1830" w:type="dxa"/>
            <w:tcMar>
              <w:top w:w="113" w:type="dxa"/>
              <w:left w:w="113" w:type="dxa"/>
              <w:bottom w:w="113" w:type="dxa"/>
              <w:right w:w="113" w:type="dxa"/>
            </w:tcMar>
            <w:vAlign w:val="center"/>
          </w:tcPr>
          <w:p w14:paraId="4DD52606" w14:textId="77777777" w:rsidR="006E6E24" w:rsidRPr="006E6E24" w:rsidRDefault="006E6E24" w:rsidP="006E6E24">
            <w:pPr>
              <w:pStyle w:val="CDITable-RowCentre"/>
            </w:pPr>
            <w:r w:rsidRPr="006E6E24">
              <w:t>5</w:t>
            </w:r>
          </w:p>
        </w:tc>
        <w:tc>
          <w:tcPr>
            <w:tcW w:w="1831" w:type="dxa"/>
            <w:tcMar>
              <w:top w:w="113" w:type="dxa"/>
              <w:left w:w="113" w:type="dxa"/>
              <w:bottom w:w="113" w:type="dxa"/>
              <w:right w:w="113" w:type="dxa"/>
            </w:tcMar>
            <w:vAlign w:val="center"/>
          </w:tcPr>
          <w:p w14:paraId="0520803C" w14:textId="77777777" w:rsidR="006E6E24" w:rsidRPr="006E6E24" w:rsidRDefault="006E6E24" w:rsidP="006E6E24">
            <w:pPr>
              <w:pStyle w:val="CDITable-RowCentre"/>
            </w:pPr>
            <w:r w:rsidRPr="006E6E24">
              <w:t>7</w:t>
            </w:r>
          </w:p>
        </w:tc>
        <w:tc>
          <w:tcPr>
            <w:tcW w:w="1830" w:type="dxa"/>
            <w:tcMar>
              <w:top w:w="113" w:type="dxa"/>
              <w:left w:w="113" w:type="dxa"/>
              <w:bottom w:w="113" w:type="dxa"/>
              <w:right w:w="113" w:type="dxa"/>
            </w:tcMar>
            <w:vAlign w:val="center"/>
          </w:tcPr>
          <w:p w14:paraId="4AE43F49" w14:textId="77777777" w:rsidR="006E6E24" w:rsidRPr="006E6E24" w:rsidRDefault="006E6E24" w:rsidP="006E6E24">
            <w:pPr>
              <w:pStyle w:val="CDITable-RowCentre"/>
            </w:pPr>
            <w:r w:rsidRPr="006E6E24">
              <w:t>1</w:t>
            </w:r>
          </w:p>
        </w:tc>
        <w:tc>
          <w:tcPr>
            <w:tcW w:w="1831" w:type="dxa"/>
            <w:tcMar>
              <w:top w:w="113" w:type="dxa"/>
              <w:left w:w="113" w:type="dxa"/>
              <w:bottom w:w="113" w:type="dxa"/>
              <w:right w:w="113" w:type="dxa"/>
            </w:tcMar>
            <w:vAlign w:val="center"/>
          </w:tcPr>
          <w:p w14:paraId="315CA3EB" w14:textId="77777777" w:rsidR="006E6E24" w:rsidRPr="006E6E24" w:rsidRDefault="006E6E24" w:rsidP="006E6E24">
            <w:pPr>
              <w:pStyle w:val="CDITable-RowCentre"/>
            </w:pPr>
            <w:r w:rsidRPr="006E6E24">
              <w:t>0</w:t>
            </w:r>
          </w:p>
        </w:tc>
        <w:tc>
          <w:tcPr>
            <w:tcW w:w="1830" w:type="dxa"/>
            <w:tcMar>
              <w:top w:w="113" w:type="dxa"/>
              <w:left w:w="113" w:type="dxa"/>
              <w:bottom w:w="113" w:type="dxa"/>
              <w:right w:w="113" w:type="dxa"/>
            </w:tcMar>
            <w:vAlign w:val="center"/>
          </w:tcPr>
          <w:p w14:paraId="4A094463" w14:textId="77777777" w:rsidR="006E6E24" w:rsidRPr="006E6E24" w:rsidRDefault="006E6E24" w:rsidP="006E6E24">
            <w:pPr>
              <w:pStyle w:val="CDITable-RowCentre"/>
            </w:pPr>
            <w:r w:rsidRPr="006E6E24">
              <w:t>6</w:t>
            </w:r>
          </w:p>
        </w:tc>
        <w:tc>
          <w:tcPr>
            <w:tcW w:w="1830" w:type="dxa"/>
            <w:tcMar>
              <w:top w:w="113" w:type="dxa"/>
              <w:left w:w="113" w:type="dxa"/>
              <w:bottom w:w="113" w:type="dxa"/>
              <w:right w:w="113" w:type="dxa"/>
            </w:tcMar>
            <w:vAlign w:val="center"/>
          </w:tcPr>
          <w:p w14:paraId="609177E2" w14:textId="77777777" w:rsidR="006E6E24" w:rsidRPr="006E6E24" w:rsidRDefault="006E6E24" w:rsidP="006E6E24">
            <w:pPr>
              <w:pStyle w:val="CDITable-RowCentre"/>
            </w:pPr>
            <w:r w:rsidRPr="006E6E24">
              <w:t>1.20</w:t>
            </w:r>
          </w:p>
        </w:tc>
      </w:tr>
      <w:tr w:rsidR="006E6E24" w:rsidRPr="006E6E24" w14:paraId="0B5F4242" w14:textId="77777777" w:rsidTr="00885D78">
        <w:trPr>
          <w:divId w:val="935526654"/>
          <w:trHeight w:val="20"/>
        </w:trPr>
        <w:tc>
          <w:tcPr>
            <w:tcW w:w="1531" w:type="dxa"/>
            <w:shd w:val="clear" w:color="auto" w:fill="C5FFEF" w:themeFill="background2" w:themeFillTint="33"/>
            <w:tcMar>
              <w:top w:w="113" w:type="dxa"/>
              <w:left w:w="113" w:type="dxa"/>
              <w:bottom w:w="113" w:type="dxa"/>
              <w:right w:w="113" w:type="dxa"/>
            </w:tcMar>
            <w:vAlign w:val="center"/>
          </w:tcPr>
          <w:p w14:paraId="6D13DA50" w14:textId="77777777" w:rsidR="006E6E24" w:rsidRPr="006E6E24" w:rsidRDefault="006E6E24" w:rsidP="006E6E24">
            <w:pPr>
              <w:pStyle w:val="CDITable-TotalRowLeft"/>
            </w:pPr>
            <w:r w:rsidRPr="006E6E24">
              <w:t>Australia</w:t>
            </w:r>
          </w:p>
        </w:tc>
        <w:tc>
          <w:tcPr>
            <w:tcW w:w="1830" w:type="dxa"/>
            <w:shd w:val="clear" w:color="auto" w:fill="C5FFEF" w:themeFill="background2" w:themeFillTint="33"/>
            <w:tcMar>
              <w:top w:w="113" w:type="dxa"/>
              <w:left w:w="113" w:type="dxa"/>
              <w:bottom w:w="113" w:type="dxa"/>
              <w:right w:w="113" w:type="dxa"/>
            </w:tcMar>
            <w:vAlign w:val="center"/>
          </w:tcPr>
          <w:p w14:paraId="2DAB14F7" w14:textId="77777777" w:rsidR="006E6E24" w:rsidRPr="006E6E24" w:rsidRDefault="006E6E24" w:rsidP="006E6E24">
            <w:pPr>
              <w:pStyle w:val="CDITable-TotalRowCentre"/>
            </w:pPr>
            <w:r w:rsidRPr="006E6E24">
              <w:t>4,758,625</w:t>
            </w:r>
          </w:p>
        </w:tc>
        <w:tc>
          <w:tcPr>
            <w:tcW w:w="1830" w:type="dxa"/>
            <w:shd w:val="clear" w:color="auto" w:fill="C5FFEF" w:themeFill="background2" w:themeFillTint="33"/>
            <w:tcMar>
              <w:top w:w="113" w:type="dxa"/>
              <w:left w:w="113" w:type="dxa"/>
              <w:bottom w:w="113" w:type="dxa"/>
              <w:right w:w="113" w:type="dxa"/>
            </w:tcMar>
            <w:vAlign w:val="center"/>
          </w:tcPr>
          <w:p w14:paraId="175022C5" w14:textId="77777777" w:rsidR="006E6E24" w:rsidRPr="006E6E24" w:rsidRDefault="006E6E24" w:rsidP="006E6E24">
            <w:pPr>
              <w:pStyle w:val="CDITable-TotalRowCentre"/>
            </w:pPr>
            <w:r w:rsidRPr="006E6E24">
              <w:t>48</w:t>
            </w:r>
          </w:p>
        </w:tc>
        <w:tc>
          <w:tcPr>
            <w:tcW w:w="1831" w:type="dxa"/>
            <w:shd w:val="clear" w:color="auto" w:fill="C5FFEF" w:themeFill="background2" w:themeFillTint="33"/>
            <w:tcMar>
              <w:top w:w="113" w:type="dxa"/>
              <w:left w:w="113" w:type="dxa"/>
              <w:bottom w:w="113" w:type="dxa"/>
              <w:right w:w="113" w:type="dxa"/>
            </w:tcMar>
            <w:vAlign w:val="center"/>
          </w:tcPr>
          <w:p w14:paraId="7852ADA3" w14:textId="77777777" w:rsidR="006E6E24" w:rsidRPr="006E6E24" w:rsidRDefault="006E6E24" w:rsidP="006E6E24">
            <w:pPr>
              <w:pStyle w:val="CDITable-TotalRowCentre"/>
            </w:pPr>
            <w:r w:rsidRPr="006E6E24">
              <w:t>94</w:t>
            </w:r>
          </w:p>
        </w:tc>
        <w:tc>
          <w:tcPr>
            <w:tcW w:w="1830" w:type="dxa"/>
            <w:shd w:val="clear" w:color="auto" w:fill="C5FFEF" w:themeFill="background2" w:themeFillTint="33"/>
            <w:tcMar>
              <w:top w:w="113" w:type="dxa"/>
              <w:left w:w="113" w:type="dxa"/>
              <w:bottom w:w="113" w:type="dxa"/>
              <w:right w:w="113" w:type="dxa"/>
            </w:tcMar>
            <w:vAlign w:val="center"/>
          </w:tcPr>
          <w:p w14:paraId="16DC50C3" w14:textId="77777777" w:rsidR="006E6E24" w:rsidRPr="006E6E24" w:rsidRDefault="006E6E24" w:rsidP="006E6E24">
            <w:pPr>
              <w:pStyle w:val="CDITable-TotalRowCentre"/>
            </w:pPr>
            <w:r w:rsidRPr="006E6E24">
              <w:t>4</w:t>
            </w:r>
          </w:p>
        </w:tc>
        <w:tc>
          <w:tcPr>
            <w:tcW w:w="1831" w:type="dxa"/>
            <w:shd w:val="clear" w:color="auto" w:fill="C5FFEF" w:themeFill="background2" w:themeFillTint="33"/>
            <w:tcMar>
              <w:top w:w="113" w:type="dxa"/>
              <w:left w:w="113" w:type="dxa"/>
              <w:bottom w:w="113" w:type="dxa"/>
              <w:right w:w="113" w:type="dxa"/>
            </w:tcMar>
            <w:vAlign w:val="center"/>
          </w:tcPr>
          <w:p w14:paraId="1D12F6C6" w14:textId="77777777" w:rsidR="006E6E24" w:rsidRPr="006E6E24" w:rsidRDefault="006E6E24" w:rsidP="006E6E24">
            <w:pPr>
              <w:pStyle w:val="CDITable-TotalRowCentre"/>
            </w:pPr>
            <w:r w:rsidRPr="006E6E24">
              <w:t>8</w:t>
            </w:r>
          </w:p>
        </w:tc>
        <w:tc>
          <w:tcPr>
            <w:tcW w:w="1830" w:type="dxa"/>
            <w:shd w:val="clear" w:color="auto" w:fill="C5FFEF" w:themeFill="background2" w:themeFillTint="33"/>
            <w:tcMar>
              <w:top w:w="113" w:type="dxa"/>
              <w:left w:w="113" w:type="dxa"/>
              <w:bottom w:w="113" w:type="dxa"/>
              <w:right w:w="113" w:type="dxa"/>
            </w:tcMar>
            <w:vAlign w:val="center"/>
          </w:tcPr>
          <w:p w14:paraId="7B91CAAA" w14:textId="77777777" w:rsidR="006E6E24" w:rsidRPr="006E6E24" w:rsidRDefault="006E6E24" w:rsidP="006E6E24">
            <w:pPr>
              <w:pStyle w:val="CDITable-TotalRowCentre"/>
            </w:pPr>
            <w:r w:rsidRPr="006E6E24">
              <w:t>82</w:t>
            </w:r>
          </w:p>
        </w:tc>
        <w:tc>
          <w:tcPr>
            <w:tcW w:w="1830" w:type="dxa"/>
            <w:shd w:val="clear" w:color="auto" w:fill="C5FFEF" w:themeFill="background2" w:themeFillTint="33"/>
            <w:tcMar>
              <w:top w:w="113" w:type="dxa"/>
              <w:left w:w="113" w:type="dxa"/>
              <w:bottom w:w="113" w:type="dxa"/>
              <w:right w:w="113" w:type="dxa"/>
            </w:tcMar>
            <w:vAlign w:val="center"/>
          </w:tcPr>
          <w:p w14:paraId="2318D991" w14:textId="77777777" w:rsidR="006E6E24" w:rsidRPr="006E6E24" w:rsidRDefault="006E6E24" w:rsidP="006E6E24">
            <w:pPr>
              <w:pStyle w:val="CDITable-TotalRowCentre"/>
            </w:pPr>
            <w:r w:rsidRPr="006E6E24">
              <w:t>1.71</w:t>
            </w:r>
          </w:p>
        </w:tc>
      </w:tr>
    </w:tbl>
    <w:p w14:paraId="3A81C117" w14:textId="77777777" w:rsidR="00E32E4C" w:rsidRDefault="00E32E4C" w:rsidP="006E6E24">
      <w:pPr>
        <w:pStyle w:val="CDITable-Firstfootnote"/>
        <w:divId w:val="935526654"/>
      </w:pPr>
      <w:proofErr w:type="gramStart"/>
      <w:r>
        <w:t>a</w:t>
      </w:r>
      <w:proofErr w:type="gramEnd"/>
      <w:r>
        <w:tab/>
        <w:t>ACT: Australian Capital Territory; NSW: New South Wales; NT: Northern Territory; Qld: Queensland; SA: South Australia; Tas.: Tasmania; Vic.: Victoria; WA: Western Australia.</w:t>
      </w:r>
    </w:p>
    <w:p w14:paraId="1ED97017" w14:textId="77777777" w:rsidR="00E32E4C" w:rsidRDefault="00E32E4C" w:rsidP="00E32E4C">
      <w:pPr>
        <w:pStyle w:val="CDITable-Footnote"/>
        <w:divId w:val="935526654"/>
      </w:pPr>
      <w:r>
        <w:t>b</w:t>
      </w:r>
      <w:r>
        <w:tab/>
        <w:t xml:space="preserve">Australian Bureau of Statistics, estimated population </w:t>
      </w:r>
      <w:proofErr w:type="gramStart"/>
      <w:r>
        <w:t>at</w:t>
      </w:r>
      <w:proofErr w:type="gramEnd"/>
      <w:r>
        <w:t xml:space="preserve"> 30 June 2022. Available at www.abs.gov.au.</w:t>
      </w:r>
    </w:p>
    <w:p w14:paraId="16ADE8F1" w14:textId="77777777" w:rsidR="00E32E4C" w:rsidRDefault="00E32E4C" w:rsidP="00E32E4C">
      <w:pPr>
        <w:pStyle w:val="CDITable-Footnote"/>
        <w:divId w:val="935526654"/>
      </w:pPr>
      <w:r>
        <w:t>c</w:t>
      </w:r>
      <w:r>
        <w:tab/>
      </w:r>
      <w:proofErr w:type="gramStart"/>
      <w:r>
        <w:t>The</w:t>
      </w:r>
      <w:proofErr w:type="gramEnd"/>
      <w:r>
        <w:t xml:space="preserve"> expected number of AFP cases for each jurisdiction is calculated by dividing the estimated population &lt; 15 years of age by 100,000 and rounding to a whole number.</w:t>
      </w:r>
    </w:p>
    <w:p w14:paraId="063E2C3C" w14:textId="77777777" w:rsidR="00E32E4C" w:rsidRDefault="00E32E4C" w:rsidP="00E32E4C">
      <w:pPr>
        <w:pStyle w:val="CDITable-Footnote"/>
        <w:divId w:val="935526654"/>
        <w:sectPr w:rsidR="00E32E4C" w:rsidSect="00E32E4C">
          <w:footnotePr>
            <w:numFmt w:val="lowerRoman"/>
          </w:footnotePr>
          <w:pgSz w:w="16840" w:h="11907" w:orient="landscape" w:code="9"/>
          <w:pgMar w:top="1134" w:right="1134" w:bottom="1134" w:left="1304" w:header="709" w:footer="567" w:gutter="0"/>
          <w:cols w:space="708"/>
          <w:docGrid w:linePitch="360"/>
        </w:sectPr>
      </w:pPr>
      <w:r>
        <w:t>d</w:t>
      </w:r>
      <w:r>
        <w:tab/>
      </w:r>
      <w:proofErr w:type="gramStart"/>
      <w:r>
        <w:t>The</w:t>
      </w:r>
      <w:proofErr w:type="gramEnd"/>
      <w:r>
        <w:t xml:space="preserve"> non-polio AFP rate is calculated by dividing the number of eligible AFP cases classified by the PEP, by the number of expected cases of AFP.</w:t>
      </w:r>
    </w:p>
    <w:p w14:paraId="36BE4B6A" w14:textId="2B1AFFCD" w:rsidR="00D112DE" w:rsidRDefault="00D112DE" w:rsidP="00D112DE">
      <w:pPr>
        <w:pStyle w:val="CDITable-Title"/>
        <w:divId w:val="935526654"/>
      </w:pPr>
      <w:r w:rsidRPr="00D112DE">
        <w:lastRenderedPageBreak/>
        <w:t>Table 2: Australia’s surveillance for cases of acute flaccid paralysis, 2023, compared with the main World</w:t>
      </w:r>
      <w:r>
        <w:t> </w:t>
      </w:r>
      <w:r w:rsidRPr="00D112DE">
        <w:t>Health Organization performance indicators</w:t>
      </w:r>
    </w:p>
    <w:tbl>
      <w:tblPr>
        <w:tblW w:w="0" w:type="auto"/>
        <w:tblLayout w:type="fixed"/>
        <w:tblCellMar>
          <w:left w:w="0" w:type="dxa"/>
          <w:right w:w="0" w:type="dxa"/>
        </w:tblCellMar>
        <w:tblLook w:val="0000" w:firstRow="0" w:lastRow="0" w:firstColumn="0" w:lastColumn="0" w:noHBand="0" w:noVBand="0"/>
        <w:tblCaption w:val=" Table 2: Australia’s surveillance for cases of acute flaccid paralysis, 2023, compared with the main World Health Organization performance indicators"/>
        <w:tblDescription w:val="Table advises on acute flaccid paralysis surveillance in Australia 2023, compared to the World Health Organization performance indicators for notification of cases and collection of adequate faecal specimens."/>
      </w:tblPr>
      <w:tblGrid>
        <w:gridCol w:w="4139"/>
        <w:gridCol w:w="2749"/>
        <w:gridCol w:w="2750"/>
      </w:tblGrid>
      <w:tr w:rsidR="00D112DE" w:rsidRPr="00D112DE" w14:paraId="5E9A0054" w14:textId="77777777" w:rsidTr="00D112DE">
        <w:trPr>
          <w:divId w:val="935526654"/>
          <w:trHeight w:val="20"/>
          <w:tblHeader/>
        </w:trPr>
        <w:tc>
          <w:tcPr>
            <w:tcW w:w="4139" w:type="dxa"/>
            <w:shd w:val="clear" w:color="auto" w:fill="033636" w:themeFill="text2"/>
            <w:tcMar>
              <w:top w:w="113" w:type="dxa"/>
              <w:left w:w="113" w:type="dxa"/>
              <w:bottom w:w="113" w:type="dxa"/>
              <w:right w:w="113" w:type="dxa"/>
            </w:tcMar>
            <w:vAlign w:val="bottom"/>
          </w:tcPr>
          <w:p w14:paraId="4934DEF0" w14:textId="393347F2" w:rsidR="00D112DE" w:rsidRPr="00D112DE" w:rsidRDefault="00D112DE" w:rsidP="00D112DE">
            <w:pPr>
              <w:pStyle w:val="CDITable-HeaderRowLeft"/>
            </w:pPr>
            <w:r w:rsidRPr="00D112DE">
              <w:t>WHO surveillance performance indicator for AFP</w:t>
            </w:r>
            <w:r>
              <w:t> </w:t>
            </w:r>
            <w:r w:rsidRPr="00D112DE">
              <w:t>cases in children &lt; 15 years</w:t>
            </w:r>
          </w:p>
        </w:tc>
        <w:tc>
          <w:tcPr>
            <w:tcW w:w="5499" w:type="dxa"/>
            <w:gridSpan w:val="2"/>
            <w:shd w:val="clear" w:color="auto" w:fill="033636" w:themeFill="text2"/>
            <w:tcMar>
              <w:top w:w="113" w:type="dxa"/>
              <w:left w:w="113" w:type="dxa"/>
              <w:bottom w:w="113" w:type="dxa"/>
              <w:right w:w="113" w:type="dxa"/>
            </w:tcMar>
            <w:vAlign w:val="center"/>
          </w:tcPr>
          <w:p w14:paraId="0C5972E9" w14:textId="77777777" w:rsidR="00D112DE" w:rsidRPr="00D112DE" w:rsidRDefault="00D112DE" w:rsidP="00D112DE">
            <w:pPr>
              <w:pStyle w:val="CDITable-HeaderRowCentre"/>
            </w:pPr>
            <w:r w:rsidRPr="00D112DE">
              <w:t>Performance of Australia’s AFP surveillance</w:t>
            </w:r>
          </w:p>
        </w:tc>
      </w:tr>
      <w:tr w:rsidR="00D112DE" w:rsidRPr="00D112DE" w14:paraId="1F61EAA2" w14:textId="77777777" w:rsidTr="00D112DE">
        <w:trPr>
          <w:divId w:val="935526654"/>
          <w:trHeight w:val="20"/>
        </w:trPr>
        <w:tc>
          <w:tcPr>
            <w:tcW w:w="4139" w:type="dxa"/>
            <w:tcBorders>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550B6C62" w14:textId="046D20BF" w:rsidR="00D112DE" w:rsidRPr="00D112DE" w:rsidRDefault="00D112DE" w:rsidP="00D112DE">
            <w:pPr>
              <w:pStyle w:val="CDITable-RowLeft"/>
            </w:pPr>
            <w:r w:rsidRPr="00D112DE">
              <w:t>≥ 1.0 non-polio AFP case per 100,000 children (48</w:t>
            </w:r>
            <w:r>
              <w:t> </w:t>
            </w:r>
            <w:r w:rsidRPr="00D112DE">
              <w:t>cases for Australia in 2023)</w:t>
            </w:r>
          </w:p>
        </w:tc>
        <w:tc>
          <w:tcPr>
            <w:tcW w:w="2749" w:type="dxa"/>
            <w:tcBorders>
              <w:bottom w:val="single" w:sz="6" w:space="0" w:color="033636" w:themeColor="text2"/>
            </w:tcBorders>
            <w:tcMar>
              <w:top w:w="113" w:type="dxa"/>
              <w:left w:w="113" w:type="dxa"/>
              <w:bottom w:w="113" w:type="dxa"/>
              <w:right w:w="113" w:type="dxa"/>
            </w:tcMar>
            <w:vAlign w:val="center"/>
          </w:tcPr>
          <w:p w14:paraId="3249CB96" w14:textId="77777777" w:rsidR="00D112DE" w:rsidRPr="00D112DE" w:rsidRDefault="00D112DE" w:rsidP="00D112DE">
            <w:pPr>
              <w:pStyle w:val="CDITable-RowLeft"/>
            </w:pPr>
            <w:r w:rsidRPr="00D112DE">
              <w:t>82 cases classified as non-polio AFP</w:t>
            </w:r>
          </w:p>
        </w:tc>
        <w:tc>
          <w:tcPr>
            <w:tcW w:w="2750" w:type="dxa"/>
            <w:tcBorders>
              <w:bottom w:val="single" w:sz="6" w:space="0" w:color="033636" w:themeColor="text2"/>
            </w:tcBorders>
            <w:tcMar>
              <w:top w:w="113" w:type="dxa"/>
              <w:left w:w="113" w:type="dxa"/>
              <w:bottom w:w="113" w:type="dxa"/>
              <w:right w:w="113" w:type="dxa"/>
            </w:tcMar>
            <w:vAlign w:val="center"/>
          </w:tcPr>
          <w:p w14:paraId="5414071E" w14:textId="77777777" w:rsidR="00D112DE" w:rsidRPr="00D112DE" w:rsidRDefault="00D112DE" w:rsidP="00D112DE">
            <w:pPr>
              <w:pStyle w:val="CDITable-RowLeft"/>
            </w:pPr>
            <w:r w:rsidRPr="00D112DE">
              <w:t>1.71 (82 / 48) non-polio AFP cases per 100,000 children &lt; 15 years</w:t>
            </w:r>
          </w:p>
        </w:tc>
      </w:tr>
      <w:tr w:rsidR="00D112DE" w:rsidRPr="00D112DE" w14:paraId="11CDACF3" w14:textId="77777777" w:rsidTr="00D112DE">
        <w:trPr>
          <w:divId w:val="935526654"/>
          <w:trHeight w:val="20"/>
        </w:trPr>
        <w:tc>
          <w:tcPr>
            <w:tcW w:w="4139"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0A730F70" w14:textId="0485A727" w:rsidR="00D112DE" w:rsidRPr="00D112DE" w:rsidRDefault="00D112DE" w:rsidP="00D112DE">
            <w:pPr>
              <w:pStyle w:val="CDITable-RowLeft"/>
            </w:pPr>
            <w:r w:rsidRPr="00D112DE">
              <w:t>≥ 80% of classified AFP cases with adequate specimens (two faecal specimens collected more than 24 hours apart and within 14 days of onset of</w:t>
            </w:r>
            <w:r>
              <w:t> </w:t>
            </w:r>
            <w:r w:rsidRPr="00D112DE">
              <w:t>paralysis)</w:t>
            </w:r>
          </w:p>
        </w:tc>
        <w:tc>
          <w:tcPr>
            <w:tcW w:w="2749"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B23F335" w14:textId="77777777" w:rsidR="00D112DE" w:rsidRPr="00D112DE" w:rsidRDefault="00D112DE" w:rsidP="00D112DE">
            <w:pPr>
              <w:pStyle w:val="CDITable-RowLeft"/>
            </w:pPr>
            <w:r w:rsidRPr="00D112DE">
              <w:t>52 AFP cases with adequate specimens collected</w:t>
            </w:r>
          </w:p>
        </w:tc>
        <w:tc>
          <w:tcPr>
            <w:tcW w:w="2750"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D3628F3" w14:textId="77777777" w:rsidR="00D112DE" w:rsidRPr="00D112DE" w:rsidRDefault="00D112DE" w:rsidP="00D112DE">
            <w:pPr>
              <w:pStyle w:val="CDITable-RowLeft"/>
            </w:pPr>
            <w:r w:rsidRPr="00D112DE">
              <w:t>63% (52 / 82) classified non-polio AFP cases with adequate specimens</w:t>
            </w:r>
          </w:p>
        </w:tc>
      </w:tr>
    </w:tbl>
    <w:p w14:paraId="7A43F8B3" w14:textId="16150DB0" w:rsidR="00D112DE" w:rsidRDefault="00D112DE" w:rsidP="00D112DE">
      <w:pPr>
        <w:pStyle w:val="CDITable-Titlemorespacebefore"/>
        <w:divId w:val="935526654"/>
      </w:pPr>
      <w:r w:rsidRPr="00D112DE">
        <w:t>Figure 1: Non-polio acute flaccid paralysis rate, Australia 1995 to 2023</w:t>
      </w:r>
      <w:r w:rsidRPr="00D112DE">
        <w:rPr>
          <w:vertAlign w:val="superscript"/>
        </w:rPr>
        <w:t>a</w:t>
      </w:r>
    </w:p>
    <w:p w14:paraId="1CA8EE9B" w14:textId="67126656" w:rsidR="00D112DE" w:rsidRPr="00E32E4C" w:rsidRDefault="00D112DE" w:rsidP="00D112DE">
      <w:pPr>
        <w:pStyle w:val="CDIFigure-Placeholder"/>
        <w:divId w:val="935526654"/>
        <w:rPr>
          <w:lang w:val="en-GB"/>
        </w:rPr>
      </w:pPr>
      <w:r>
        <w:rPr>
          <w:noProof/>
          <w:lang w:val="en-GB"/>
          <w14:ligatures w14:val="none"/>
        </w:rPr>
        <w:drawing>
          <wp:inline distT="0" distB="0" distL="0" distR="0" wp14:anchorId="47ECEEBF" wp14:editId="61BD88FC">
            <wp:extent cx="5956308" cy="4145639"/>
            <wp:effectExtent l="0" t="0" r="6350" b="7620"/>
            <wp:docPr id="494126697" name="Picture 1" descr="Australia’s non-polio acute flaccid paralysis rate 1995 to 2023, compared to the World Health Organization surveillance performance criterion. Australia reached or exceeded the World Health Organization target of at least one non-polio acute flaccid paralysis case per 100,000 children less than 15 years of age in 2000, 2001, 2004, 2006 and 2008 to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126697" name="Picture 1" descr="Australia’s non-polio acute flaccid paralysis rate 1995 to 2023, compared to the World Health Organization surveillance performance criterion. Australia reached or exceeded the World Health Organization target of at least one non-polio acute flaccid paralysis case per 100,000 children less than 15 years of age in 2000, 2001, 2004, 2006 and 2008 to 2023."/>
                    <pic:cNvPicPr/>
                  </pic:nvPicPr>
                  <pic:blipFill>
                    <a:blip r:embed="rId15">
                      <a:extLst>
                        <a:ext uri="{28A0092B-C50C-407E-A947-70E740481C1C}">
                          <a14:useLocalDpi xmlns:a14="http://schemas.microsoft.com/office/drawing/2010/main" val="0"/>
                        </a:ext>
                      </a:extLst>
                    </a:blip>
                    <a:stretch>
                      <a:fillRect/>
                    </a:stretch>
                  </pic:blipFill>
                  <pic:spPr>
                    <a:xfrm>
                      <a:off x="0" y="0"/>
                      <a:ext cx="5956308" cy="4145639"/>
                    </a:xfrm>
                    <a:prstGeom prst="rect">
                      <a:avLst/>
                    </a:prstGeom>
                  </pic:spPr>
                </pic:pic>
              </a:graphicData>
            </a:graphic>
          </wp:inline>
        </w:drawing>
      </w:r>
    </w:p>
    <w:p w14:paraId="1DCEB7F2" w14:textId="3A5174BB" w:rsidR="007D0014" w:rsidRDefault="00D112DE" w:rsidP="007D0014">
      <w:pPr>
        <w:pStyle w:val="CDITable-Firstfootnote"/>
      </w:pPr>
      <w:proofErr w:type="spellStart"/>
      <w:r w:rsidRPr="00D112DE">
        <w:t>a</w:t>
      </w:r>
      <w:proofErr w:type="spellEnd"/>
      <w:r w:rsidRPr="00D112DE">
        <w:tab/>
        <w:t>The WHO AFP surveillance performance indicator for a polio-free country is at least one non-polio AFP case per 100,000 children &lt; 15 years of age, which is indicated by the orange line.</w:t>
      </w:r>
      <w:r w:rsidR="007D0014">
        <w:br w:type="page"/>
      </w:r>
    </w:p>
    <w:p w14:paraId="2E7F1B2D" w14:textId="7FDA8D98" w:rsidR="00E32E4C" w:rsidRDefault="00D112DE" w:rsidP="00D112DE">
      <w:pPr>
        <w:pStyle w:val="Heading2"/>
        <w:divId w:val="935526654"/>
      </w:pPr>
      <w:r w:rsidRPr="00D112DE">
        <w:lastRenderedPageBreak/>
        <w:t>Notification of AFP cases by state and territory</w:t>
      </w:r>
    </w:p>
    <w:p w14:paraId="5B7C4D3C" w14:textId="77777777" w:rsidR="00D112DE" w:rsidRPr="00D112DE" w:rsidRDefault="00D112DE" w:rsidP="00D112DE">
      <w:pPr>
        <w:divId w:val="935526654"/>
        <w:rPr>
          <w:lang w:val="en-GB"/>
        </w:rPr>
      </w:pPr>
      <w:r w:rsidRPr="00D112DE">
        <w:rPr>
          <w:lang w:val="en-GB"/>
        </w:rPr>
        <w:t>In 2023, AFP cases were notified from all jurisdictions in Australia (Table 1). The non-polio AFP rates for eligible cases met the WHO AFP surveillance performance indicator of at least one case per 100,000 children less than 15 years of age in all jurisdictions except Queensland.</w:t>
      </w:r>
    </w:p>
    <w:p w14:paraId="55EB0037" w14:textId="74219274" w:rsidR="00E32E4C" w:rsidRDefault="00D112DE" w:rsidP="00D112DE">
      <w:pPr>
        <w:pStyle w:val="Heading2"/>
        <w:divId w:val="935526654"/>
      </w:pPr>
      <w:r w:rsidRPr="00D112DE">
        <w:t>Faecal collection from AFP cases</w:t>
      </w:r>
    </w:p>
    <w:p w14:paraId="6D68C783" w14:textId="2745EDD0" w:rsidR="00695A90" w:rsidRPr="00695A90" w:rsidRDefault="00695A90" w:rsidP="00695A90">
      <w:pPr>
        <w:divId w:val="935526654"/>
        <w:rPr>
          <w:lang w:val="en-GB"/>
        </w:rPr>
      </w:pPr>
      <w:r w:rsidRPr="00695A90">
        <w:rPr>
          <w:lang w:val="en-GB"/>
        </w:rPr>
        <w:t>In 2023, a total of 150 faecal specimens from 77 of the 82 eligible cases were tested at the NERL. Two specimens were collected more than 24 hours apart and within 14 days of the onset of paralysis from 52 of the eligible cases, satisfying the WHO criterion for adequate specimens and representing 63% of the non-polio AFP cases compared to the WHO benchmark of 80% (Figure 2, Table 2).</w:t>
      </w:r>
      <w:r>
        <w:rPr>
          <w:lang w:val="en-GB"/>
        </w:rPr>
        <w:t xml:space="preserve"> </w:t>
      </w:r>
      <w:r w:rsidRPr="00695A90">
        <w:rPr>
          <w:lang w:val="en-GB"/>
        </w:rPr>
        <w:t>Although Australia has never attained this surveillance performance criterion, the percentage of adequate stools collected each year from 2020 onwards marks a significant improvement from previous years in which the proportion of adequate stools was frequently less than 50%; the observed trend demonstrates a continuing improvement in this performance metric (Figure 2).</w:t>
      </w:r>
    </w:p>
    <w:p w14:paraId="11FC50F4" w14:textId="5183CCE0" w:rsidR="00695A90" w:rsidRDefault="00695A90" w:rsidP="00695A90">
      <w:pPr>
        <w:rPr>
          <w:lang w:val="en-GB"/>
        </w:rPr>
      </w:pPr>
      <w:r w:rsidRPr="00695A90">
        <w:rPr>
          <w:lang w:val="en-GB"/>
        </w:rPr>
        <w:t>Poliovirus was not detected in any of the specimens referred for AFP surveillance. Non-polio enteroviruses, including coxsackievirus A9, coxsackievirus B5, echovirus 9, echovirus 30, EV-A</w:t>
      </w:r>
      <w:proofErr w:type="gramStart"/>
      <w:r w:rsidRPr="00695A90">
        <w:rPr>
          <w:lang w:val="en-GB"/>
        </w:rPr>
        <w:t>71  and</w:t>
      </w:r>
      <w:proofErr w:type="gramEnd"/>
      <w:r w:rsidRPr="00695A90">
        <w:rPr>
          <w:lang w:val="en-GB"/>
        </w:rPr>
        <w:t xml:space="preserve"> enterovirus C96 were identified from stool specimens collected from seven separate AFP cases: one in New South Wales (echovirus 30), two in the Northern Territory (coxsackievirus B5, enterovirus C96), and four in Victoria (coxsackievirus A9, coxsackievirus B5, echovirus 9, EV-A71). Non-polio enteroviruses that could only be characterised as </w:t>
      </w:r>
      <w:r w:rsidRPr="00695A90">
        <w:rPr>
          <w:i/>
          <w:iCs/>
          <w:lang w:val="en-GB"/>
        </w:rPr>
        <w:t>Enterovirus</w:t>
      </w:r>
      <w:r w:rsidRPr="00695A90">
        <w:rPr>
          <w:lang w:val="en-GB"/>
        </w:rPr>
        <w:t xml:space="preserve"> species due to low viral load were identified from stool specimens collected from another two AFP cases: one in South Australia (</w:t>
      </w:r>
      <w:r w:rsidRPr="00695A90">
        <w:rPr>
          <w:i/>
          <w:iCs/>
          <w:lang w:val="en-GB"/>
        </w:rPr>
        <w:t>Enterovirus B</w:t>
      </w:r>
      <w:r w:rsidRPr="00695A90">
        <w:rPr>
          <w:lang w:val="en-GB"/>
        </w:rPr>
        <w:t>) and one in Victoria (</w:t>
      </w:r>
      <w:r w:rsidRPr="00695A90">
        <w:rPr>
          <w:i/>
          <w:iCs/>
          <w:lang w:val="en-GB"/>
        </w:rPr>
        <w:t>Enterovirus A</w:t>
      </w:r>
      <w:r w:rsidRPr="00695A90">
        <w:rPr>
          <w:lang w:val="en-GB"/>
        </w:rPr>
        <w:t>).</w:t>
      </w:r>
      <w:r>
        <w:rPr>
          <w:lang w:val="en-GB"/>
        </w:rPr>
        <w:br w:type="page"/>
      </w:r>
    </w:p>
    <w:p w14:paraId="2000C542" w14:textId="77777777" w:rsidR="00695A90" w:rsidRDefault="00695A90" w:rsidP="00695A90">
      <w:pPr>
        <w:pStyle w:val="CDITable-Title"/>
        <w:divId w:val="935526654"/>
      </w:pPr>
      <w:r w:rsidRPr="00695A90">
        <w:lastRenderedPageBreak/>
        <w:t>Figure 2: Adequate faecal specimen collection rate, Australia 1995 to 2023</w:t>
      </w:r>
      <w:r w:rsidRPr="00695A90">
        <w:rPr>
          <w:vertAlign w:val="superscript"/>
        </w:rPr>
        <w:t>a</w:t>
      </w:r>
    </w:p>
    <w:p w14:paraId="589C2E38" w14:textId="77777777" w:rsidR="00695A90" w:rsidRDefault="00695A90" w:rsidP="00695A90">
      <w:pPr>
        <w:pStyle w:val="CDIFigure-Placeholder"/>
        <w:divId w:val="935526654"/>
      </w:pPr>
      <w:r>
        <w:rPr>
          <w:noProof/>
          <w14:ligatures w14:val="none"/>
        </w:rPr>
        <w:drawing>
          <wp:inline distT="0" distB="0" distL="0" distR="0" wp14:anchorId="5007CD88" wp14:editId="63CC249F">
            <wp:extent cx="6015600" cy="4154400"/>
            <wp:effectExtent l="0" t="0" r="4445" b="0"/>
            <wp:docPr id="796557947" name="Picture 2" descr="Percentage of acute flaccid paralysis cases with adequate faecal collection, Australia 1995 to 2023, compared to the World Health Organization surveillance performance criterion. Australia has never reached the 80% surveillance target for adequate faecal specimens and reported a rate of 63% in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557947" name="Picture 2" descr="Percentage of acute flaccid paralysis cases with adequate faecal collection, Australia 1995 to 2023, compared to the World Health Organization surveillance performance criterion. Australia has never reached the 80% surveillance target for adequate faecal specimens and reported a rate of 63% in 2023."/>
                    <pic:cNvPicPr/>
                  </pic:nvPicPr>
                  <pic:blipFill>
                    <a:blip r:embed="rId16">
                      <a:extLst>
                        <a:ext uri="{28A0092B-C50C-407E-A947-70E740481C1C}">
                          <a14:useLocalDpi xmlns:a14="http://schemas.microsoft.com/office/drawing/2010/main" val="0"/>
                        </a:ext>
                      </a:extLst>
                    </a:blip>
                    <a:stretch>
                      <a:fillRect/>
                    </a:stretch>
                  </pic:blipFill>
                  <pic:spPr>
                    <a:xfrm>
                      <a:off x="0" y="0"/>
                      <a:ext cx="6015600" cy="4154400"/>
                    </a:xfrm>
                    <a:prstGeom prst="rect">
                      <a:avLst/>
                    </a:prstGeom>
                  </pic:spPr>
                </pic:pic>
              </a:graphicData>
            </a:graphic>
          </wp:inline>
        </w:drawing>
      </w:r>
    </w:p>
    <w:p w14:paraId="7AA611DA" w14:textId="77777777" w:rsidR="00695A90" w:rsidRDefault="00695A90" w:rsidP="00695A90">
      <w:pPr>
        <w:pStyle w:val="CDITable-Footnote"/>
        <w:divId w:val="935526654"/>
      </w:pPr>
      <w:proofErr w:type="spellStart"/>
      <w:r w:rsidRPr="00695A90">
        <w:t>a</w:t>
      </w:r>
      <w:proofErr w:type="spellEnd"/>
      <w:r w:rsidRPr="00695A90">
        <w:tab/>
        <w:t>The WHO criterion for adequate specimen collection is two faecal specimens collected more than 24 hours apart and within 14 days of the onset of paralysis from 80% of the cases classified as non-polio AFP, which is indicated by the orange line.</w:t>
      </w:r>
    </w:p>
    <w:p w14:paraId="0BCCC18A" w14:textId="06D11805" w:rsidR="00695A90" w:rsidRDefault="00695A90" w:rsidP="00695A90">
      <w:pPr>
        <w:pStyle w:val="Heading2"/>
        <w:divId w:val="935526654"/>
        <w:rPr>
          <w:lang w:val="en-GB"/>
        </w:rPr>
      </w:pPr>
      <w:r>
        <w:rPr>
          <w:lang w:val="en-GB"/>
        </w:rPr>
        <w:t>Wastewater surveillance</w:t>
      </w:r>
    </w:p>
    <w:p w14:paraId="7BFA83E1" w14:textId="77777777" w:rsidR="00695A90" w:rsidRPr="00695A90" w:rsidRDefault="00695A90" w:rsidP="00695A90">
      <w:pPr>
        <w:divId w:val="935526654"/>
        <w:rPr>
          <w:lang w:val="en-GB"/>
        </w:rPr>
      </w:pPr>
      <w:r w:rsidRPr="00695A90">
        <w:rPr>
          <w:lang w:val="en-GB"/>
        </w:rPr>
        <w:t xml:space="preserve">In 2023, the NERL tested 42 wastewater samples. Twenty-four of the samples were collected as part of a routine wastewater surveillance programme, which includes monthly sample collections alternating between the Eastern and Western Treatment Plants in Melbourne, and a second monthly sample collection rotating between </w:t>
      </w:r>
      <w:proofErr w:type="spellStart"/>
      <w:r w:rsidRPr="00695A90">
        <w:rPr>
          <w:lang w:val="en-GB"/>
        </w:rPr>
        <w:t>Beenyup</w:t>
      </w:r>
      <w:proofErr w:type="spellEnd"/>
      <w:r w:rsidRPr="00695A90">
        <w:rPr>
          <w:lang w:val="en-GB"/>
        </w:rPr>
        <w:t>, Subiaco and Woodman Point Treatment Plants in Perth. The remaining 18 samples were referred from Sydney Water for poliovirus testing.</w:t>
      </w:r>
    </w:p>
    <w:p w14:paraId="54A250AA" w14:textId="77777777" w:rsidR="00695A90" w:rsidRPr="00695A90" w:rsidRDefault="00695A90" w:rsidP="00695A90">
      <w:pPr>
        <w:divId w:val="935526654"/>
        <w:rPr>
          <w:lang w:val="en-GB"/>
        </w:rPr>
      </w:pPr>
      <w:r w:rsidRPr="00695A90">
        <w:rPr>
          <w:lang w:val="en-GB"/>
        </w:rPr>
        <w:t>Of the 24 samples collected for routine surveillance, Sabin-like poliovirus type 3 was isolated from a sample collected from the Western Treatment Plant in Melbourne on 2 October and from a sample collected from the Woodman Point Treatment Plant in Perth on 13 November. In both cases, the nucleotide sequence of the VP1 region shared at least 99.8% identity with the prototype Sabin vaccine strain, consistent with the poliovirus originating from a recent vaccination event with OPV, perhaps in a returned traveller or visitor from a country that still uses OPV.</w:t>
      </w:r>
    </w:p>
    <w:p w14:paraId="4DDDB489" w14:textId="77777777" w:rsidR="00695A90" w:rsidRPr="00695A90" w:rsidRDefault="00695A90" w:rsidP="00695A90">
      <w:pPr>
        <w:divId w:val="935526654"/>
        <w:rPr>
          <w:lang w:val="en-GB"/>
        </w:rPr>
      </w:pPr>
      <w:r w:rsidRPr="00695A90">
        <w:rPr>
          <w:lang w:val="en-GB"/>
        </w:rPr>
        <w:t xml:space="preserve">Of the 18 samples referred from Sydney Water, 17 samples were collected from the Quakers Hill Treatment Plant in New South Wales between 4 September and 9 December 2023. Neither Sydney Water nor the NERL detected poliovirus in any of these samples. The remaining wastewater sample was referred by Sydney Water following detection of poliovirus in a sample collected from the Liverpool Wastewater Treatment Plant in NSW on 23 September. The NERL isolated a Sabin-like poliovirus type 3 from this sample </w:t>
      </w:r>
      <w:r w:rsidRPr="00695A90">
        <w:rPr>
          <w:lang w:val="en-GB"/>
        </w:rPr>
        <w:lastRenderedPageBreak/>
        <w:t>and the nucleotide sequence of the VP1 region was 100% identical to the prototype vaccine strain, indicative of a recent vaccination event with OPV in another country.</w:t>
      </w:r>
    </w:p>
    <w:p w14:paraId="4D63CA1B" w14:textId="77777777" w:rsidR="00695A90" w:rsidRPr="00695A90" w:rsidRDefault="00695A90" w:rsidP="00695A90">
      <w:pPr>
        <w:divId w:val="935526654"/>
        <w:rPr>
          <w:lang w:val="en-GB"/>
        </w:rPr>
      </w:pPr>
      <w:r w:rsidRPr="00695A90">
        <w:rPr>
          <w:lang w:val="en-GB"/>
        </w:rPr>
        <w:t>Non-polio enteroviruses were isolated from all 42 wastewater samples tested, with coxsackievirus B5 the most common enterovirus detected, identified in 60% (25/42) of samples. Other non-polio enteroviruses detected included coxsackievirus A4, coxsackievirus B3, coxsackievirus B4 and echovirus 9. Enterovirus infections are considered ubiquitous and the isolation of non-polio enteroviruses, from wastewater samples collected in polio-free countries not using OPV, serves as an indicator of the quality of the collection and test procedures.</w:t>
      </w:r>
    </w:p>
    <w:p w14:paraId="4B696C5A" w14:textId="53A09E61" w:rsidR="00695A90" w:rsidRDefault="00695A90" w:rsidP="00695A90">
      <w:pPr>
        <w:pStyle w:val="Heading2"/>
        <w:divId w:val="935526654"/>
      </w:pPr>
      <w:r w:rsidRPr="00695A90">
        <w:t>Enterovirus surveillance</w:t>
      </w:r>
    </w:p>
    <w:p w14:paraId="6222959D" w14:textId="77777777" w:rsidR="00695A90" w:rsidRDefault="00695A90" w:rsidP="00695A90">
      <w:pPr>
        <w:divId w:val="935526654"/>
        <w:rPr>
          <w:lang w:val="en-GB"/>
        </w:rPr>
      </w:pPr>
      <w:r w:rsidRPr="00695A90">
        <w:rPr>
          <w:lang w:val="en-GB"/>
        </w:rPr>
        <w:t xml:space="preserve">In 2023, a total of 750 clinical specimens were referred to the NERL for enterovirus typing (Table 3). </w:t>
      </w:r>
      <w:proofErr w:type="gramStart"/>
      <w:r w:rsidRPr="00695A90">
        <w:rPr>
          <w:lang w:val="en-GB"/>
        </w:rPr>
        <w:t>The majority of</w:t>
      </w:r>
      <w:proofErr w:type="gramEnd"/>
      <w:r w:rsidRPr="00695A90">
        <w:rPr>
          <w:lang w:val="en-GB"/>
        </w:rPr>
        <w:t xml:space="preserve"> specimens (68.0%) were referred from South Australia, followed by Victoria (27.1%), with the remaining specimens (4.9%) referred from the Australian Capital Territory, the Northern Territory, Tasmania and Western Australia. Of these specimens, 588 (78.4%) were characterised as non-polio enteroviruses, with 341 (58.0%) being fully typed based on VP1 sequence and 247 (42.0%) characterised only as </w:t>
      </w:r>
      <w:r w:rsidRPr="00695A90">
        <w:rPr>
          <w:i/>
          <w:iCs/>
          <w:lang w:val="en-GB"/>
        </w:rPr>
        <w:t>Enterovirus</w:t>
      </w:r>
      <w:r w:rsidRPr="00695A90">
        <w:rPr>
          <w:lang w:val="en-GB"/>
        </w:rPr>
        <w:t xml:space="preserve"> species. Of the remaining specimens, eight (1.1%) were characterised as </w:t>
      </w:r>
      <w:r w:rsidRPr="00695A90">
        <w:rPr>
          <w:i/>
          <w:iCs/>
          <w:lang w:val="en-GB"/>
        </w:rPr>
        <w:t>Human rhinovirus</w:t>
      </w:r>
      <w:r w:rsidRPr="00695A90">
        <w:rPr>
          <w:lang w:val="en-GB"/>
        </w:rPr>
        <w:t xml:space="preserve"> (a species of the </w:t>
      </w:r>
      <w:r w:rsidRPr="00695A90">
        <w:rPr>
          <w:i/>
          <w:iCs/>
          <w:lang w:val="en-GB"/>
        </w:rPr>
        <w:t>Enterovirus</w:t>
      </w:r>
      <w:r w:rsidRPr="00695A90">
        <w:rPr>
          <w:lang w:val="en-GB"/>
        </w:rPr>
        <w:t xml:space="preserve"> genus), 137 (18.2%) were reported as no enterovirus identified and 17 (2.3%) were inadequate for testing (Table 3). Poliovirus was not detected in any of the specimens referred for enterovirus typing.</w:t>
      </w:r>
    </w:p>
    <w:p w14:paraId="7E4F9F02" w14:textId="0CC0A585" w:rsidR="00695A90" w:rsidRDefault="00695A90" w:rsidP="00695A90">
      <w:pPr>
        <w:pStyle w:val="CDITable-Title"/>
        <w:divId w:val="935526654"/>
      </w:pPr>
      <w:r w:rsidRPr="00695A90">
        <w:t>Table 3: Laboratory results for specimens and wastewater samples collected in Australia, 2023</w:t>
      </w:r>
    </w:p>
    <w:tbl>
      <w:tblPr>
        <w:tblW w:w="0" w:type="auto"/>
        <w:tblLayout w:type="fixed"/>
        <w:tblCellMar>
          <w:left w:w="0" w:type="dxa"/>
          <w:right w:w="0" w:type="dxa"/>
        </w:tblCellMar>
        <w:tblLook w:val="0000" w:firstRow="0" w:lastRow="0" w:firstColumn="0" w:lastColumn="0" w:noHBand="0" w:noVBand="0"/>
        <w:tblCaption w:val="Table 3: Laboratory results for specimens and wastewater samples collected in Australia, 2023"/>
        <w:tblDescription w:val="Table advises on test results of specimens referred to the National Enterovirus Reference Laboratory in 2023."/>
      </w:tblPr>
      <w:tblGrid>
        <w:gridCol w:w="2154"/>
        <w:gridCol w:w="1758"/>
        <w:gridCol w:w="1757"/>
        <w:gridCol w:w="1474"/>
        <w:gridCol w:w="1474"/>
        <w:gridCol w:w="1021"/>
      </w:tblGrid>
      <w:tr w:rsidR="00695A90" w:rsidRPr="00695A90" w14:paraId="6F1FC6BF" w14:textId="77777777" w:rsidTr="00774C2F">
        <w:trPr>
          <w:divId w:val="935526654"/>
          <w:trHeight w:val="20"/>
          <w:tblHeader/>
        </w:trPr>
        <w:tc>
          <w:tcPr>
            <w:tcW w:w="2154" w:type="dxa"/>
            <w:shd w:val="clear" w:color="auto" w:fill="033636" w:themeFill="text2"/>
            <w:tcMar>
              <w:top w:w="113" w:type="dxa"/>
              <w:left w:w="113" w:type="dxa"/>
              <w:bottom w:w="113" w:type="dxa"/>
              <w:right w:w="113" w:type="dxa"/>
            </w:tcMar>
            <w:vAlign w:val="bottom"/>
          </w:tcPr>
          <w:p w14:paraId="4E06090E" w14:textId="77777777" w:rsidR="00695A90" w:rsidRPr="00695A90" w:rsidRDefault="00695A90" w:rsidP="00695A90">
            <w:pPr>
              <w:pStyle w:val="CDITable-HeaderRowLeft"/>
            </w:pPr>
            <w:r w:rsidRPr="00695A90">
              <w:t>Result</w:t>
            </w:r>
          </w:p>
        </w:tc>
        <w:tc>
          <w:tcPr>
            <w:tcW w:w="1758" w:type="dxa"/>
            <w:shd w:val="clear" w:color="auto" w:fill="033636" w:themeFill="text2"/>
            <w:tcMar>
              <w:top w:w="113" w:type="dxa"/>
              <w:left w:w="113" w:type="dxa"/>
              <w:bottom w:w="113" w:type="dxa"/>
              <w:right w:w="113" w:type="dxa"/>
            </w:tcMar>
            <w:vAlign w:val="bottom"/>
          </w:tcPr>
          <w:p w14:paraId="58964376" w14:textId="772FD649" w:rsidR="00695A90" w:rsidRPr="00695A90" w:rsidRDefault="00695A90" w:rsidP="00695A90">
            <w:pPr>
              <w:pStyle w:val="CDITable-HeaderRowCentre"/>
            </w:pPr>
            <w:r w:rsidRPr="00695A90">
              <w:t>Specimens from AFP</w:t>
            </w:r>
            <w:r w:rsidR="00774C2F">
              <w:t> </w:t>
            </w:r>
            <w:r w:rsidRPr="00695A90">
              <w:t>cases involving</w:t>
            </w:r>
            <w:r w:rsidR="00774C2F">
              <w:t> </w:t>
            </w:r>
            <w:r w:rsidRPr="00695A90">
              <w:t>children &lt;</w:t>
            </w:r>
            <w:r w:rsidR="00774C2F">
              <w:t> </w:t>
            </w:r>
            <w:r w:rsidRPr="00695A90">
              <w:t>15</w:t>
            </w:r>
            <w:r w:rsidR="00774C2F">
              <w:t> </w:t>
            </w:r>
            <w:r w:rsidRPr="00695A90">
              <w:t>years</w:t>
            </w:r>
            <w:r w:rsidR="00774C2F">
              <w:t> </w:t>
            </w:r>
            <w:r w:rsidRPr="00695A90">
              <w:t>of age</w:t>
            </w:r>
          </w:p>
        </w:tc>
        <w:tc>
          <w:tcPr>
            <w:tcW w:w="1757" w:type="dxa"/>
            <w:shd w:val="clear" w:color="auto" w:fill="033636" w:themeFill="text2"/>
            <w:tcMar>
              <w:top w:w="113" w:type="dxa"/>
              <w:left w:w="113" w:type="dxa"/>
              <w:bottom w:w="113" w:type="dxa"/>
              <w:right w:w="113" w:type="dxa"/>
            </w:tcMar>
            <w:vAlign w:val="bottom"/>
          </w:tcPr>
          <w:p w14:paraId="17A6FCDB" w14:textId="10EAD6D1" w:rsidR="00695A90" w:rsidRPr="00695A90" w:rsidRDefault="00695A90" w:rsidP="00695A90">
            <w:pPr>
              <w:pStyle w:val="CDITable-HeaderRowCentre"/>
            </w:pPr>
            <w:r w:rsidRPr="00695A90">
              <w:t>Specimens from AFP</w:t>
            </w:r>
            <w:r w:rsidR="00774C2F">
              <w:t> </w:t>
            </w:r>
            <w:r w:rsidRPr="00695A90">
              <w:t>cases involving</w:t>
            </w:r>
            <w:r w:rsidR="00774C2F">
              <w:t> </w:t>
            </w:r>
            <w:r w:rsidRPr="00695A90">
              <w:t>patients ≥</w:t>
            </w:r>
            <w:r w:rsidR="00774C2F">
              <w:t> </w:t>
            </w:r>
            <w:r w:rsidRPr="00695A90">
              <w:t>15</w:t>
            </w:r>
            <w:r w:rsidR="00774C2F">
              <w:t> </w:t>
            </w:r>
            <w:r w:rsidRPr="00695A90">
              <w:t>years</w:t>
            </w:r>
            <w:r w:rsidR="00774C2F">
              <w:t> </w:t>
            </w:r>
            <w:r w:rsidRPr="00695A90">
              <w:t>of age</w:t>
            </w:r>
          </w:p>
        </w:tc>
        <w:tc>
          <w:tcPr>
            <w:tcW w:w="1474" w:type="dxa"/>
            <w:shd w:val="clear" w:color="auto" w:fill="033636" w:themeFill="text2"/>
            <w:tcMar>
              <w:top w:w="113" w:type="dxa"/>
              <w:left w:w="113" w:type="dxa"/>
              <w:bottom w:w="113" w:type="dxa"/>
              <w:right w:w="113" w:type="dxa"/>
            </w:tcMar>
            <w:vAlign w:val="bottom"/>
          </w:tcPr>
          <w:p w14:paraId="7C3F221D" w14:textId="77777777" w:rsidR="00695A90" w:rsidRPr="00695A90" w:rsidRDefault="00695A90" w:rsidP="00695A90">
            <w:pPr>
              <w:pStyle w:val="CDITable-HeaderRowCentre"/>
            </w:pPr>
            <w:r w:rsidRPr="00695A90">
              <w:t xml:space="preserve">Environmental </w:t>
            </w:r>
            <w:proofErr w:type="spellStart"/>
            <w:r w:rsidRPr="00695A90">
              <w:t>surveillance</w:t>
            </w:r>
            <w:r w:rsidRPr="00774C2F">
              <w:rPr>
                <w:vertAlign w:val="superscript"/>
              </w:rPr>
              <w:t>a</w:t>
            </w:r>
            <w:proofErr w:type="spellEnd"/>
          </w:p>
        </w:tc>
        <w:tc>
          <w:tcPr>
            <w:tcW w:w="1474" w:type="dxa"/>
            <w:shd w:val="clear" w:color="auto" w:fill="033636" w:themeFill="text2"/>
            <w:tcMar>
              <w:top w:w="113" w:type="dxa"/>
              <w:left w:w="113" w:type="dxa"/>
              <w:bottom w:w="113" w:type="dxa"/>
              <w:right w:w="113" w:type="dxa"/>
            </w:tcMar>
            <w:vAlign w:val="bottom"/>
          </w:tcPr>
          <w:p w14:paraId="1D0CBA75" w14:textId="77777777" w:rsidR="00695A90" w:rsidRPr="00695A90" w:rsidRDefault="00695A90" w:rsidP="00695A90">
            <w:pPr>
              <w:pStyle w:val="CDITable-HeaderRowCentre"/>
            </w:pPr>
            <w:r w:rsidRPr="00695A90">
              <w:t xml:space="preserve">Enterovirus </w:t>
            </w:r>
            <w:proofErr w:type="spellStart"/>
            <w:r w:rsidRPr="00695A90">
              <w:t>surveillance</w:t>
            </w:r>
            <w:r w:rsidRPr="00774C2F">
              <w:rPr>
                <w:vertAlign w:val="superscript"/>
              </w:rPr>
              <w:t>b</w:t>
            </w:r>
            <w:proofErr w:type="spellEnd"/>
          </w:p>
        </w:tc>
        <w:tc>
          <w:tcPr>
            <w:tcW w:w="1021" w:type="dxa"/>
            <w:shd w:val="clear" w:color="auto" w:fill="033636" w:themeFill="text2"/>
            <w:tcMar>
              <w:top w:w="113" w:type="dxa"/>
              <w:left w:w="113" w:type="dxa"/>
              <w:bottom w:w="113" w:type="dxa"/>
              <w:right w:w="113" w:type="dxa"/>
            </w:tcMar>
            <w:vAlign w:val="bottom"/>
          </w:tcPr>
          <w:p w14:paraId="0C59E12A" w14:textId="77777777" w:rsidR="00695A90" w:rsidRPr="00695A90" w:rsidRDefault="00695A90" w:rsidP="00695A90">
            <w:pPr>
              <w:pStyle w:val="CDITable-HeaderRowCentre"/>
            </w:pPr>
            <w:r w:rsidRPr="00695A90">
              <w:t>Total</w:t>
            </w:r>
          </w:p>
        </w:tc>
      </w:tr>
      <w:tr w:rsidR="00695A90" w:rsidRPr="00695A90" w14:paraId="1EE02682" w14:textId="77777777" w:rsidTr="00774C2F">
        <w:trPr>
          <w:divId w:val="935526654"/>
          <w:trHeight w:val="20"/>
        </w:trPr>
        <w:tc>
          <w:tcPr>
            <w:tcW w:w="2154" w:type="dxa"/>
            <w:shd w:val="clear" w:color="auto" w:fill="F2F2F2" w:themeFill="background1" w:themeFillShade="F2"/>
            <w:tcMar>
              <w:top w:w="113" w:type="dxa"/>
              <w:left w:w="113" w:type="dxa"/>
              <w:bottom w:w="113" w:type="dxa"/>
              <w:right w:w="113" w:type="dxa"/>
            </w:tcMar>
            <w:vAlign w:val="center"/>
          </w:tcPr>
          <w:p w14:paraId="311879F6" w14:textId="77777777" w:rsidR="00695A90" w:rsidRPr="00695A90" w:rsidRDefault="00695A90" w:rsidP="00774C2F">
            <w:pPr>
              <w:pStyle w:val="CDITable-RowLeft"/>
            </w:pPr>
            <w:r w:rsidRPr="00695A90">
              <w:t>Sabin poliovirus type 3</w:t>
            </w:r>
          </w:p>
        </w:tc>
        <w:tc>
          <w:tcPr>
            <w:tcW w:w="1758" w:type="dxa"/>
            <w:shd w:val="clear" w:color="auto" w:fill="F2F2F2" w:themeFill="background1" w:themeFillShade="F2"/>
            <w:tcMar>
              <w:top w:w="113" w:type="dxa"/>
              <w:left w:w="113" w:type="dxa"/>
              <w:bottom w:w="113" w:type="dxa"/>
              <w:right w:w="113" w:type="dxa"/>
            </w:tcMar>
            <w:vAlign w:val="center"/>
          </w:tcPr>
          <w:p w14:paraId="130B8D7D" w14:textId="77777777" w:rsidR="00695A90" w:rsidRPr="00695A90" w:rsidRDefault="00695A90" w:rsidP="00774C2F">
            <w:pPr>
              <w:pStyle w:val="CDITable-RowCentre"/>
            </w:pPr>
            <w:r w:rsidRPr="00695A90">
              <w:t>0</w:t>
            </w:r>
          </w:p>
        </w:tc>
        <w:tc>
          <w:tcPr>
            <w:tcW w:w="1757" w:type="dxa"/>
            <w:shd w:val="clear" w:color="auto" w:fill="F2F2F2" w:themeFill="background1" w:themeFillShade="F2"/>
            <w:tcMar>
              <w:top w:w="113" w:type="dxa"/>
              <w:left w:w="113" w:type="dxa"/>
              <w:bottom w:w="113" w:type="dxa"/>
              <w:right w:w="113" w:type="dxa"/>
            </w:tcMar>
            <w:vAlign w:val="center"/>
          </w:tcPr>
          <w:p w14:paraId="3D3FB3F3" w14:textId="77777777" w:rsidR="00695A90" w:rsidRPr="00695A90" w:rsidRDefault="00695A90" w:rsidP="00774C2F">
            <w:pPr>
              <w:pStyle w:val="CDITable-RowCentre"/>
            </w:pPr>
            <w:r w:rsidRPr="00695A90">
              <w:t>0</w:t>
            </w:r>
          </w:p>
        </w:tc>
        <w:tc>
          <w:tcPr>
            <w:tcW w:w="1474" w:type="dxa"/>
            <w:shd w:val="clear" w:color="auto" w:fill="F2F2F2" w:themeFill="background1" w:themeFillShade="F2"/>
            <w:tcMar>
              <w:top w:w="113" w:type="dxa"/>
              <w:left w:w="113" w:type="dxa"/>
              <w:bottom w:w="113" w:type="dxa"/>
              <w:right w:w="113" w:type="dxa"/>
            </w:tcMar>
            <w:vAlign w:val="center"/>
          </w:tcPr>
          <w:p w14:paraId="4FE74C51" w14:textId="77777777" w:rsidR="00695A90" w:rsidRPr="00695A90" w:rsidRDefault="00695A90" w:rsidP="00774C2F">
            <w:pPr>
              <w:pStyle w:val="CDITable-RowCentre"/>
            </w:pPr>
            <w:r w:rsidRPr="00695A90">
              <w:t>3</w:t>
            </w:r>
          </w:p>
        </w:tc>
        <w:tc>
          <w:tcPr>
            <w:tcW w:w="1474" w:type="dxa"/>
            <w:shd w:val="clear" w:color="auto" w:fill="F2F2F2" w:themeFill="background1" w:themeFillShade="F2"/>
            <w:tcMar>
              <w:top w:w="113" w:type="dxa"/>
              <w:left w:w="113" w:type="dxa"/>
              <w:bottom w:w="113" w:type="dxa"/>
              <w:right w:w="113" w:type="dxa"/>
            </w:tcMar>
            <w:vAlign w:val="center"/>
          </w:tcPr>
          <w:p w14:paraId="77678D7F" w14:textId="77777777" w:rsidR="00695A90" w:rsidRPr="00695A90" w:rsidRDefault="00695A90" w:rsidP="00774C2F">
            <w:pPr>
              <w:pStyle w:val="CDITable-RowCentre"/>
            </w:pPr>
            <w:r w:rsidRPr="00695A90">
              <w:t>0</w:t>
            </w:r>
          </w:p>
        </w:tc>
        <w:tc>
          <w:tcPr>
            <w:tcW w:w="1021" w:type="dxa"/>
            <w:shd w:val="clear" w:color="auto" w:fill="F2F2F2" w:themeFill="background1" w:themeFillShade="F2"/>
            <w:tcMar>
              <w:top w:w="113" w:type="dxa"/>
              <w:left w:w="113" w:type="dxa"/>
              <w:bottom w:w="113" w:type="dxa"/>
              <w:right w:w="113" w:type="dxa"/>
            </w:tcMar>
            <w:vAlign w:val="center"/>
          </w:tcPr>
          <w:p w14:paraId="5AAC4BAE" w14:textId="77777777" w:rsidR="00695A90" w:rsidRPr="00695A90" w:rsidRDefault="00695A90" w:rsidP="00774C2F">
            <w:pPr>
              <w:pStyle w:val="CDITable-RowCentre"/>
            </w:pPr>
            <w:r w:rsidRPr="00695A90">
              <w:t>3</w:t>
            </w:r>
          </w:p>
        </w:tc>
      </w:tr>
      <w:tr w:rsidR="00695A90" w:rsidRPr="00695A90" w14:paraId="78E3D129" w14:textId="77777777" w:rsidTr="00774C2F">
        <w:trPr>
          <w:divId w:val="935526654"/>
          <w:trHeight w:val="20"/>
        </w:trPr>
        <w:tc>
          <w:tcPr>
            <w:tcW w:w="2154" w:type="dxa"/>
            <w:tcMar>
              <w:top w:w="113" w:type="dxa"/>
              <w:left w:w="113" w:type="dxa"/>
              <w:bottom w:w="113" w:type="dxa"/>
              <w:right w:w="113" w:type="dxa"/>
            </w:tcMar>
            <w:vAlign w:val="center"/>
          </w:tcPr>
          <w:p w14:paraId="183209F8" w14:textId="77777777" w:rsidR="00695A90" w:rsidRPr="00695A90" w:rsidRDefault="00695A90" w:rsidP="00774C2F">
            <w:pPr>
              <w:pStyle w:val="CDITable-RowLeft"/>
            </w:pPr>
            <w:r w:rsidRPr="00695A90">
              <w:t>Rhinovirus</w:t>
            </w:r>
          </w:p>
        </w:tc>
        <w:tc>
          <w:tcPr>
            <w:tcW w:w="1758" w:type="dxa"/>
            <w:tcMar>
              <w:top w:w="113" w:type="dxa"/>
              <w:left w:w="113" w:type="dxa"/>
              <w:bottom w:w="113" w:type="dxa"/>
              <w:right w:w="113" w:type="dxa"/>
            </w:tcMar>
            <w:vAlign w:val="center"/>
          </w:tcPr>
          <w:p w14:paraId="52B5202C" w14:textId="77777777" w:rsidR="00695A90" w:rsidRPr="00695A90" w:rsidRDefault="00695A90" w:rsidP="00774C2F">
            <w:pPr>
              <w:pStyle w:val="CDITable-RowCentre"/>
            </w:pPr>
            <w:r w:rsidRPr="00695A90">
              <w:t>0</w:t>
            </w:r>
          </w:p>
        </w:tc>
        <w:tc>
          <w:tcPr>
            <w:tcW w:w="1757" w:type="dxa"/>
            <w:tcMar>
              <w:top w:w="113" w:type="dxa"/>
              <w:left w:w="113" w:type="dxa"/>
              <w:bottom w:w="113" w:type="dxa"/>
              <w:right w:w="113" w:type="dxa"/>
            </w:tcMar>
            <w:vAlign w:val="center"/>
          </w:tcPr>
          <w:p w14:paraId="09A010DA" w14:textId="77777777" w:rsidR="00695A90" w:rsidRPr="00695A90" w:rsidRDefault="00695A90" w:rsidP="00774C2F">
            <w:pPr>
              <w:pStyle w:val="CDITable-RowCentre"/>
            </w:pPr>
            <w:r w:rsidRPr="00695A90">
              <w:t>0</w:t>
            </w:r>
          </w:p>
        </w:tc>
        <w:tc>
          <w:tcPr>
            <w:tcW w:w="1474" w:type="dxa"/>
            <w:tcMar>
              <w:top w:w="113" w:type="dxa"/>
              <w:left w:w="113" w:type="dxa"/>
              <w:bottom w:w="113" w:type="dxa"/>
              <w:right w:w="113" w:type="dxa"/>
            </w:tcMar>
            <w:vAlign w:val="center"/>
          </w:tcPr>
          <w:p w14:paraId="5CB33F01" w14:textId="77777777" w:rsidR="00695A90" w:rsidRPr="00695A90" w:rsidRDefault="00695A90" w:rsidP="00774C2F">
            <w:pPr>
              <w:pStyle w:val="CDITable-RowCentre"/>
            </w:pPr>
            <w:r w:rsidRPr="00695A90">
              <w:t>0</w:t>
            </w:r>
          </w:p>
        </w:tc>
        <w:tc>
          <w:tcPr>
            <w:tcW w:w="1474" w:type="dxa"/>
            <w:tcMar>
              <w:top w:w="113" w:type="dxa"/>
              <w:left w:w="113" w:type="dxa"/>
              <w:bottom w:w="113" w:type="dxa"/>
              <w:right w:w="113" w:type="dxa"/>
            </w:tcMar>
            <w:vAlign w:val="center"/>
          </w:tcPr>
          <w:p w14:paraId="6384F1F6" w14:textId="77777777" w:rsidR="00695A90" w:rsidRPr="00695A90" w:rsidRDefault="00695A90" w:rsidP="00774C2F">
            <w:pPr>
              <w:pStyle w:val="CDITable-RowCentre"/>
            </w:pPr>
            <w:r w:rsidRPr="00695A90">
              <w:t>8</w:t>
            </w:r>
          </w:p>
        </w:tc>
        <w:tc>
          <w:tcPr>
            <w:tcW w:w="1021" w:type="dxa"/>
            <w:tcMar>
              <w:top w:w="113" w:type="dxa"/>
              <w:left w:w="113" w:type="dxa"/>
              <w:bottom w:w="113" w:type="dxa"/>
              <w:right w:w="113" w:type="dxa"/>
            </w:tcMar>
            <w:vAlign w:val="center"/>
          </w:tcPr>
          <w:p w14:paraId="7E435A15" w14:textId="77777777" w:rsidR="00695A90" w:rsidRPr="00695A90" w:rsidRDefault="00695A90" w:rsidP="00774C2F">
            <w:pPr>
              <w:pStyle w:val="CDITable-RowCentre"/>
            </w:pPr>
            <w:r w:rsidRPr="00695A90">
              <w:t>8</w:t>
            </w:r>
          </w:p>
        </w:tc>
      </w:tr>
      <w:tr w:rsidR="00695A90" w:rsidRPr="00695A90" w14:paraId="41D858F1" w14:textId="77777777" w:rsidTr="00774C2F">
        <w:trPr>
          <w:divId w:val="935526654"/>
          <w:trHeight w:val="20"/>
        </w:trPr>
        <w:tc>
          <w:tcPr>
            <w:tcW w:w="2154" w:type="dxa"/>
            <w:shd w:val="clear" w:color="auto" w:fill="F2F2F2" w:themeFill="background1" w:themeFillShade="F2"/>
            <w:tcMar>
              <w:top w:w="113" w:type="dxa"/>
              <w:left w:w="113" w:type="dxa"/>
              <w:bottom w:w="113" w:type="dxa"/>
              <w:right w:w="113" w:type="dxa"/>
            </w:tcMar>
            <w:vAlign w:val="center"/>
          </w:tcPr>
          <w:p w14:paraId="56DC03B6" w14:textId="77777777" w:rsidR="00695A90" w:rsidRPr="00695A90" w:rsidRDefault="00695A90" w:rsidP="00774C2F">
            <w:pPr>
              <w:pStyle w:val="CDITable-RowLeft"/>
            </w:pPr>
            <w:r w:rsidRPr="00695A90">
              <w:t>Non-polio enterovirus</w:t>
            </w:r>
          </w:p>
        </w:tc>
        <w:tc>
          <w:tcPr>
            <w:tcW w:w="1758" w:type="dxa"/>
            <w:shd w:val="clear" w:color="auto" w:fill="F2F2F2" w:themeFill="background1" w:themeFillShade="F2"/>
            <w:tcMar>
              <w:top w:w="113" w:type="dxa"/>
              <w:left w:w="113" w:type="dxa"/>
              <w:bottom w:w="113" w:type="dxa"/>
              <w:right w:w="113" w:type="dxa"/>
            </w:tcMar>
            <w:vAlign w:val="center"/>
          </w:tcPr>
          <w:p w14:paraId="518733A9" w14:textId="77777777" w:rsidR="00695A90" w:rsidRPr="00695A90" w:rsidRDefault="00695A90" w:rsidP="00774C2F">
            <w:pPr>
              <w:pStyle w:val="CDITable-RowCentre"/>
            </w:pPr>
            <w:r w:rsidRPr="00695A90">
              <w:t>14</w:t>
            </w:r>
          </w:p>
        </w:tc>
        <w:tc>
          <w:tcPr>
            <w:tcW w:w="1757" w:type="dxa"/>
            <w:shd w:val="clear" w:color="auto" w:fill="F2F2F2" w:themeFill="background1" w:themeFillShade="F2"/>
            <w:tcMar>
              <w:top w:w="113" w:type="dxa"/>
              <w:left w:w="113" w:type="dxa"/>
              <w:bottom w:w="113" w:type="dxa"/>
              <w:right w:w="113" w:type="dxa"/>
            </w:tcMar>
            <w:vAlign w:val="center"/>
          </w:tcPr>
          <w:p w14:paraId="4AD5AC5E" w14:textId="77777777" w:rsidR="00695A90" w:rsidRPr="00695A90" w:rsidRDefault="00695A90" w:rsidP="00774C2F">
            <w:pPr>
              <w:pStyle w:val="CDITable-RowCentre"/>
            </w:pPr>
            <w:r w:rsidRPr="00695A90">
              <w:t>0</w:t>
            </w:r>
          </w:p>
        </w:tc>
        <w:tc>
          <w:tcPr>
            <w:tcW w:w="1474" w:type="dxa"/>
            <w:shd w:val="clear" w:color="auto" w:fill="F2F2F2" w:themeFill="background1" w:themeFillShade="F2"/>
            <w:tcMar>
              <w:top w:w="113" w:type="dxa"/>
              <w:left w:w="113" w:type="dxa"/>
              <w:bottom w:w="113" w:type="dxa"/>
              <w:right w:w="113" w:type="dxa"/>
            </w:tcMar>
            <w:vAlign w:val="center"/>
          </w:tcPr>
          <w:p w14:paraId="0242610D" w14:textId="77777777" w:rsidR="00695A90" w:rsidRPr="00695A90" w:rsidRDefault="00695A90" w:rsidP="00774C2F">
            <w:pPr>
              <w:pStyle w:val="CDITable-RowCentre"/>
            </w:pPr>
            <w:r w:rsidRPr="00695A90">
              <w:t>42</w:t>
            </w:r>
          </w:p>
        </w:tc>
        <w:tc>
          <w:tcPr>
            <w:tcW w:w="1474" w:type="dxa"/>
            <w:shd w:val="clear" w:color="auto" w:fill="F2F2F2" w:themeFill="background1" w:themeFillShade="F2"/>
            <w:tcMar>
              <w:top w:w="113" w:type="dxa"/>
              <w:left w:w="113" w:type="dxa"/>
              <w:bottom w:w="113" w:type="dxa"/>
              <w:right w:w="113" w:type="dxa"/>
            </w:tcMar>
            <w:vAlign w:val="center"/>
          </w:tcPr>
          <w:p w14:paraId="4791ED77" w14:textId="77777777" w:rsidR="00695A90" w:rsidRPr="00695A90" w:rsidRDefault="00695A90" w:rsidP="00774C2F">
            <w:pPr>
              <w:pStyle w:val="CDITable-RowCentre"/>
            </w:pPr>
            <w:r w:rsidRPr="00695A90">
              <w:t>588</w:t>
            </w:r>
          </w:p>
        </w:tc>
        <w:tc>
          <w:tcPr>
            <w:tcW w:w="1021" w:type="dxa"/>
            <w:shd w:val="clear" w:color="auto" w:fill="F2F2F2" w:themeFill="background1" w:themeFillShade="F2"/>
            <w:tcMar>
              <w:top w:w="113" w:type="dxa"/>
              <w:left w:w="113" w:type="dxa"/>
              <w:bottom w:w="113" w:type="dxa"/>
              <w:right w:w="113" w:type="dxa"/>
            </w:tcMar>
            <w:vAlign w:val="center"/>
          </w:tcPr>
          <w:p w14:paraId="444FBB7C" w14:textId="77777777" w:rsidR="00695A90" w:rsidRPr="00695A90" w:rsidRDefault="00695A90" w:rsidP="00774C2F">
            <w:pPr>
              <w:pStyle w:val="CDITable-RowCentre"/>
            </w:pPr>
            <w:r w:rsidRPr="00695A90">
              <w:t>644</w:t>
            </w:r>
          </w:p>
        </w:tc>
      </w:tr>
      <w:tr w:rsidR="00695A90" w:rsidRPr="00695A90" w14:paraId="781E591A" w14:textId="77777777" w:rsidTr="00774C2F">
        <w:trPr>
          <w:divId w:val="935526654"/>
          <w:trHeight w:val="20"/>
        </w:trPr>
        <w:tc>
          <w:tcPr>
            <w:tcW w:w="2154" w:type="dxa"/>
            <w:tcMar>
              <w:top w:w="113" w:type="dxa"/>
              <w:left w:w="113" w:type="dxa"/>
              <w:bottom w:w="113" w:type="dxa"/>
              <w:right w:w="113" w:type="dxa"/>
            </w:tcMar>
            <w:vAlign w:val="center"/>
          </w:tcPr>
          <w:p w14:paraId="23D8E7AD" w14:textId="77777777" w:rsidR="00695A90" w:rsidRPr="00695A90" w:rsidRDefault="00695A90" w:rsidP="00774C2F">
            <w:pPr>
              <w:pStyle w:val="CDITable-RowLeft"/>
            </w:pPr>
            <w:r w:rsidRPr="00695A90">
              <w:t>No enterovirus identified</w:t>
            </w:r>
          </w:p>
        </w:tc>
        <w:tc>
          <w:tcPr>
            <w:tcW w:w="1758" w:type="dxa"/>
            <w:tcMar>
              <w:top w:w="113" w:type="dxa"/>
              <w:left w:w="113" w:type="dxa"/>
              <w:bottom w:w="113" w:type="dxa"/>
              <w:right w:w="113" w:type="dxa"/>
            </w:tcMar>
            <w:vAlign w:val="center"/>
          </w:tcPr>
          <w:p w14:paraId="533C8E52" w14:textId="77777777" w:rsidR="00695A90" w:rsidRPr="00695A90" w:rsidRDefault="00695A90" w:rsidP="00774C2F">
            <w:pPr>
              <w:pStyle w:val="CDITable-RowCentre"/>
            </w:pPr>
            <w:r w:rsidRPr="00695A90">
              <w:t>133</w:t>
            </w:r>
          </w:p>
        </w:tc>
        <w:tc>
          <w:tcPr>
            <w:tcW w:w="1757" w:type="dxa"/>
            <w:tcMar>
              <w:top w:w="113" w:type="dxa"/>
              <w:left w:w="113" w:type="dxa"/>
              <w:bottom w:w="113" w:type="dxa"/>
              <w:right w:w="113" w:type="dxa"/>
            </w:tcMar>
            <w:vAlign w:val="center"/>
          </w:tcPr>
          <w:p w14:paraId="552CBBA6" w14:textId="77777777" w:rsidR="00695A90" w:rsidRPr="00695A90" w:rsidRDefault="00695A90" w:rsidP="00774C2F">
            <w:pPr>
              <w:pStyle w:val="CDITable-RowCentre"/>
            </w:pPr>
            <w:r w:rsidRPr="00695A90">
              <w:t>7</w:t>
            </w:r>
          </w:p>
        </w:tc>
        <w:tc>
          <w:tcPr>
            <w:tcW w:w="1474" w:type="dxa"/>
            <w:tcMar>
              <w:top w:w="113" w:type="dxa"/>
              <w:left w:w="113" w:type="dxa"/>
              <w:bottom w:w="113" w:type="dxa"/>
              <w:right w:w="113" w:type="dxa"/>
            </w:tcMar>
            <w:vAlign w:val="center"/>
          </w:tcPr>
          <w:p w14:paraId="3027C3AB" w14:textId="77777777" w:rsidR="00695A90" w:rsidRPr="00695A90" w:rsidRDefault="00695A90" w:rsidP="00774C2F">
            <w:pPr>
              <w:pStyle w:val="CDITable-RowCentre"/>
            </w:pPr>
            <w:r w:rsidRPr="00695A90">
              <w:t>0</w:t>
            </w:r>
          </w:p>
        </w:tc>
        <w:tc>
          <w:tcPr>
            <w:tcW w:w="1474" w:type="dxa"/>
            <w:tcMar>
              <w:top w:w="113" w:type="dxa"/>
              <w:left w:w="113" w:type="dxa"/>
              <w:bottom w:w="113" w:type="dxa"/>
              <w:right w:w="113" w:type="dxa"/>
            </w:tcMar>
            <w:vAlign w:val="center"/>
          </w:tcPr>
          <w:p w14:paraId="008A5456" w14:textId="77777777" w:rsidR="00695A90" w:rsidRPr="00695A90" w:rsidRDefault="00695A90" w:rsidP="00774C2F">
            <w:pPr>
              <w:pStyle w:val="CDITable-RowCentre"/>
            </w:pPr>
            <w:r w:rsidRPr="00695A90">
              <w:t>137</w:t>
            </w:r>
          </w:p>
        </w:tc>
        <w:tc>
          <w:tcPr>
            <w:tcW w:w="1021" w:type="dxa"/>
            <w:tcMar>
              <w:top w:w="113" w:type="dxa"/>
              <w:left w:w="113" w:type="dxa"/>
              <w:bottom w:w="113" w:type="dxa"/>
              <w:right w:w="113" w:type="dxa"/>
            </w:tcMar>
            <w:vAlign w:val="center"/>
          </w:tcPr>
          <w:p w14:paraId="55D21938" w14:textId="77777777" w:rsidR="00695A90" w:rsidRPr="00695A90" w:rsidRDefault="00695A90" w:rsidP="00774C2F">
            <w:pPr>
              <w:pStyle w:val="CDITable-RowCentre"/>
            </w:pPr>
            <w:r w:rsidRPr="00695A90">
              <w:t>277</w:t>
            </w:r>
          </w:p>
        </w:tc>
      </w:tr>
      <w:tr w:rsidR="00695A90" w:rsidRPr="00695A90" w14:paraId="78A23BA1" w14:textId="77777777" w:rsidTr="00774C2F">
        <w:trPr>
          <w:divId w:val="935526654"/>
          <w:trHeight w:val="20"/>
        </w:trPr>
        <w:tc>
          <w:tcPr>
            <w:tcW w:w="2154" w:type="dxa"/>
            <w:shd w:val="clear" w:color="auto" w:fill="C5FFEF" w:themeFill="background2" w:themeFillTint="33"/>
            <w:tcMar>
              <w:top w:w="113" w:type="dxa"/>
              <w:left w:w="113" w:type="dxa"/>
              <w:bottom w:w="113" w:type="dxa"/>
              <w:right w:w="113" w:type="dxa"/>
            </w:tcMar>
            <w:vAlign w:val="center"/>
          </w:tcPr>
          <w:p w14:paraId="3F4D24FE" w14:textId="77777777" w:rsidR="00695A90" w:rsidRPr="00695A90" w:rsidRDefault="00695A90" w:rsidP="00774C2F">
            <w:pPr>
              <w:pStyle w:val="CDITable-TotalRowLeft"/>
            </w:pPr>
            <w:r w:rsidRPr="00695A90">
              <w:t>Total</w:t>
            </w:r>
          </w:p>
        </w:tc>
        <w:tc>
          <w:tcPr>
            <w:tcW w:w="1758" w:type="dxa"/>
            <w:shd w:val="clear" w:color="auto" w:fill="C5FFEF" w:themeFill="background2" w:themeFillTint="33"/>
            <w:tcMar>
              <w:top w:w="113" w:type="dxa"/>
              <w:left w:w="113" w:type="dxa"/>
              <w:bottom w:w="113" w:type="dxa"/>
              <w:right w:w="113" w:type="dxa"/>
            </w:tcMar>
            <w:vAlign w:val="center"/>
          </w:tcPr>
          <w:p w14:paraId="0D910981" w14:textId="77777777" w:rsidR="00695A90" w:rsidRPr="00695A90" w:rsidRDefault="00695A90" w:rsidP="00774C2F">
            <w:pPr>
              <w:pStyle w:val="CDITable-TotalRowCentre"/>
            </w:pPr>
            <w:r w:rsidRPr="00695A90">
              <w:t>147</w:t>
            </w:r>
          </w:p>
        </w:tc>
        <w:tc>
          <w:tcPr>
            <w:tcW w:w="1757" w:type="dxa"/>
            <w:shd w:val="clear" w:color="auto" w:fill="C5FFEF" w:themeFill="background2" w:themeFillTint="33"/>
            <w:tcMar>
              <w:top w:w="113" w:type="dxa"/>
              <w:left w:w="113" w:type="dxa"/>
              <w:bottom w:w="113" w:type="dxa"/>
              <w:right w:w="113" w:type="dxa"/>
            </w:tcMar>
            <w:vAlign w:val="center"/>
          </w:tcPr>
          <w:p w14:paraId="10265C8D" w14:textId="77777777" w:rsidR="00695A90" w:rsidRPr="00695A90" w:rsidRDefault="00695A90" w:rsidP="00774C2F">
            <w:pPr>
              <w:pStyle w:val="CDITable-TotalRowCentre"/>
            </w:pPr>
            <w:r w:rsidRPr="00695A90">
              <w:t>7</w:t>
            </w:r>
          </w:p>
        </w:tc>
        <w:tc>
          <w:tcPr>
            <w:tcW w:w="1474" w:type="dxa"/>
            <w:shd w:val="clear" w:color="auto" w:fill="C5FFEF" w:themeFill="background2" w:themeFillTint="33"/>
            <w:tcMar>
              <w:top w:w="113" w:type="dxa"/>
              <w:left w:w="113" w:type="dxa"/>
              <w:bottom w:w="113" w:type="dxa"/>
              <w:right w:w="113" w:type="dxa"/>
            </w:tcMar>
            <w:vAlign w:val="center"/>
          </w:tcPr>
          <w:p w14:paraId="2AB95A07" w14:textId="77777777" w:rsidR="00695A90" w:rsidRPr="00695A90" w:rsidRDefault="00695A90" w:rsidP="00774C2F">
            <w:pPr>
              <w:pStyle w:val="CDITable-TotalRowCentre"/>
            </w:pPr>
            <w:r w:rsidRPr="00695A90">
              <w:t>45</w:t>
            </w:r>
          </w:p>
        </w:tc>
        <w:tc>
          <w:tcPr>
            <w:tcW w:w="1474" w:type="dxa"/>
            <w:shd w:val="clear" w:color="auto" w:fill="C5FFEF" w:themeFill="background2" w:themeFillTint="33"/>
            <w:tcMar>
              <w:top w:w="113" w:type="dxa"/>
              <w:left w:w="113" w:type="dxa"/>
              <w:bottom w:w="113" w:type="dxa"/>
              <w:right w:w="113" w:type="dxa"/>
            </w:tcMar>
            <w:vAlign w:val="center"/>
          </w:tcPr>
          <w:p w14:paraId="23BF78FD" w14:textId="77777777" w:rsidR="00695A90" w:rsidRPr="00695A90" w:rsidRDefault="00695A90" w:rsidP="00774C2F">
            <w:pPr>
              <w:pStyle w:val="CDITable-TotalRowCentre"/>
            </w:pPr>
            <w:r w:rsidRPr="00695A90">
              <w:t>733</w:t>
            </w:r>
          </w:p>
        </w:tc>
        <w:tc>
          <w:tcPr>
            <w:tcW w:w="1021" w:type="dxa"/>
            <w:shd w:val="clear" w:color="auto" w:fill="C5FFEF" w:themeFill="background2" w:themeFillTint="33"/>
            <w:tcMar>
              <w:top w:w="113" w:type="dxa"/>
              <w:left w:w="113" w:type="dxa"/>
              <w:bottom w:w="113" w:type="dxa"/>
              <w:right w:w="113" w:type="dxa"/>
            </w:tcMar>
            <w:vAlign w:val="center"/>
          </w:tcPr>
          <w:p w14:paraId="03914F77" w14:textId="77777777" w:rsidR="00695A90" w:rsidRPr="00695A90" w:rsidRDefault="00695A90" w:rsidP="00774C2F">
            <w:pPr>
              <w:pStyle w:val="CDITable-TotalRowCentre"/>
            </w:pPr>
            <w:r w:rsidRPr="00695A90">
              <w:t>932</w:t>
            </w:r>
          </w:p>
        </w:tc>
      </w:tr>
    </w:tbl>
    <w:p w14:paraId="4A0A29B7" w14:textId="77777777" w:rsidR="00695A90" w:rsidRDefault="00695A90" w:rsidP="00695A90">
      <w:pPr>
        <w:pStyle w:val="CDITable-Firstfootnote"/>
        <w:divId w:val="935526654"/>
      </w:pPr>
      <w:r>
        <w:t>a</w:t>
      </w:r>
      <w:r>
        <w:tab/>
      </w:r>
      <w:proofErr w:type="spellStart"/>
      <w:r>
        <w:t>A</w:t>
      </w:r>
      <w:proofErr w:type="spellEnd"/>
      <w:r>
        <w:t xml:space="preserve"> total of 42 wastewater samples were tested, with both Sabin poliovirus type 3 and a non-polio enterovirus detected in three samples.</w:t>
      </w:r>
    </w:p>
    <w:p w14:paraId="7C024518" w14:textId="02EF3092" w:rsidR="00695A90" w:rsidRPr="00695A90" w:rsidRDefault="00695A90" w:rsidP="00695A90">
      <w:pPr>
        <w:pStyle w:val="CDITable-Footnote"/>
        <w:divId w:val="935526654"/>
      </w:pPr>
      <w:r>
        <w:t>b</w:t>
      </w:r>
      <w:r>
        <w:tab/>
        <w:t>A total of 750 specimens were referred for enterovirus typing, with 17 specimens being inadequate for testing.</w:t>
      </w:r>
    </w:p>
    <w:p w14:paraId="63D28698" w14:textId="53395145" w:rsidR="00695A90" w:rsidRPr="00695A90" w:rsidRDefault="00695A90" w:rsidP="00695A90">
      <w:pPr>
        <w:divId w:val="935526654"/>
        <w:rPr>
          <w:lang w:val="en-GB"/>
        </w:rPr>
      </w:pPr>
      <w:r w:rsidRPr="00695A90">
        <w:rPr>
          <w:lang w:val="en-GB"/>
        </w:rPr>
        <w:t xml:space="preserve">In 2023, including specimens received for AFP and environmental surveillance, a total of 380 non-polio enteroviruses were typed and an additional 264 enteroviruses were characterised to the level of </w:t>
      </w:r>
      <w:r w:rsidRPr="00695A90">
        <w:rPr>
          <w:i/>
          <w:iCs/>
          <w:lang w:val="en-GB"/>
        </w:rPr>
        <w:t>Enterovirus</w:t>
      </w:r>
      <w:r w:rsidRPr="00695A90">
        <w:rPr>
          <w:lang w:val="en-GB"/>
        </w:rPr>
        <w:t xml:space="preserve"> species by the NERL (Table 3). Excluding rhinoviruses, a total of 924 enterovirus typing results were reviewed by the NERL, with no additional typing results referred from members of the ERLNA (Table</w:t>
      </w:r>
      <w:r>
        <w:rPr>
          <w:lang w:val="en-GB"/>
        </w:rPr>
        <w:t> </w:t>
      </w:r>
      <w:r w:rsidRPr="00695A90">
        <w:rPr>
          <w:lang w:val="en-GB"/>
        </w:rPr>
        <w:t>4). In order of decreasing frequency, the most common types of non-polio enteroviruses identified by the laboratory network in 2023 were coxsackievirus A6, coxsackievirus A10, coxsackievirus B5 and coxsackievirus B1, which together accounted for 73% (279/380) of all enteroviruses typed in 2023.</w:t>
      </w:r>
    </w:p>
    <w:p w14:paraId="15329646" w14:textId="68FB6611" w:rsidR="00695A90" w:rsidRDefault="00774C2F" w:rsidP="007D0014">
      <w:pPr>
        <w:pStyle w:val="CDITable-Title"/>
        <w:divId w:val="935526654"/>
      </w:pPr>
      <w:r w:rsidRPr="00774C2F">
        <w:lastRenderedPageBreak/>
        <w:t>Table 4: Enterovirus test results from samples originating in Australia, 1995 to 2023</w:t>
      </w:r>
    </w:p>
    <w:tbl>
      <w:tblPr>
        <w:tblW w:w="9780" w:type="dxa"/>
        <w:tblLayout w:type="fixed"/>
        <w:tblCellMar>
          <w:left w:w="0" w:type="dxa"/>
          <w:right w:w="0" w:type="dxa"/>
        </w:tblCellMar>
        <w:tblLook w:val="0000" w:firstRow="0" w:lastRow="0" w:firstColumn="0" w:lastColumn="0" w:noHBand="0" w:noVBand="0"/>
        <w:tblCaption w:val="Table 4: Enterovirus test results from samples originating in Australia, 1995 to 2023"/>
        <w:tblDescription w:val="Table advises on enterovirus testing at the National Enterovirus Reference Laboratory 1995 to 2023."/>
      </w:tblPr>
      <w:tblGrid>
        <w:gridCol w:w="962"/>
        <w:gridCol w:w="1474"/>
        <w:gridCol w:w="1474"/>
        <w:gridCol w:w="1418"/>
        <w:gridCol w:w="1417"/>
        <w:gridCol w:w="1417"/>
        <w:gridCol w:w="1618"/>
      </w:tblGrid>
      <w:tr w:rsidR="00DC3D00" w:rsidRPr="008F4C59" w14:paraId="70535F66" w14:textId="77777777" w:rsidTr="007D0014">
        <w:trPr>
          <w:divId w:val="935526654"/>
          <w:trHeight w:val="20"/>
          <w:tblHeader/>
        </w:trPr>
        <w:tc>
          <w:tcPr>
            <w:tcW w:w="962" w:type="dxa"/>
            <w:vMerge w:val="restart"/>
            <w:tcBorders>
              <w:right w:val="single" w:sz="6" w:space="0" w:color="FFFFFF" w:themeColor="background1"/>
            </w:tcBorders>
            <w:shd w:val="clear" w:color="auto" w:fill="033636" w:themeFill="text2"/>
            <w:tcMar>
              <w:top w:w="51" w:type="dxa"/>
              <w:left w:w="113" w:type="dxa"/>
              <w:bottom w:w="51" w:type="dxa"/>
              <w:right w:w="113" w:type="dxa"/>
            </w:tcMar>
            <w:vAlign w:val="bottom"/>
          </w:tcPr>
          <w:p w14:paraId="645B1A42" w14:textId="77777777" w:rsidR="00DC3D00" w:rsidRPr="008F4C59" w:rsidRDefault="00DC3D00" w:rsidP="008F4C59">
            <w:pPr>
              <w:pStyle w:val="CDITable-HeaderRowLeft"/>
            </w:pPr>
            <w:r w:rsidRPr="008F4C59">
              <w:t>Year</w:t>
            </w:r>
          </w:p>
        </w:tc>
        <w:tc>
          <w:tcPr>
            <w:tcW w:w="2948"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033636" w:themeFill="text2"/>
            <w:tcMar>
              <w:top w:w="51" w:type="dxa"/>
              <w:left w:w="113" w:type="dxa"/>
              <w:bottom w:w="51" w:type="dxa"/>
              <w:right w:w="113" w:type="dxa"/>
            </w:tcMar>
            <w:vAlign w:val="bottom"/>
          </w:tcPr>
          <w:p w14:paraId="160B3626" w14:textId="77777777" w:rsidR="00DC3D00" w:rsidRPr="008F4C59" w:rsidRDefault="00DC3D00" w:rsidP="008F4C59">
            <w:pPr>
              <w:pStyle w:val="CDITable-HeaderRowCentre"/>
            </w:pPr>
            <w:r w:rsidRPr="008F4C59">
              <w:t>Poliovirus</w:t>
            </w:r>
          </w:p>
        </w:tc>
        <w:tc>
          <w:tcPr>
            <w:tcW w:w="1418" w:type="dxa"/>
            <w:vMerge w:val="restart"/>
            <w:tcBorders>
              <w:left w:val="single" w:sz="6" w:space="0" w:color="FFFFFF" w:themeColor="background1"/>
            </w:tcBorders>
            <w:shd w:val="clear" w:color="auto" w:fill="033636" w:themeFill="text2"/>
            <w:tcMar>
              <w:top w:w="51" w:type="dxa"/>
              <w:left w:w="113" w:type="dxa"/>
              <w:bottom w:w="51" w:type="dxa"/>
              <w:right w:w="113" w:type="dxa"/>
            </w:tcMar>
            <w:vAlign w:val="bottom"/>
          </w:tcPr>
          <w:p w14:paraId="47291BA2" w14:textId="488B08F9" w:rsidR="00DC3D00" w:rsidRPr="008F4C59" w:rsidRDefault="00DC3D00" w:rsidP="00DC3D00">
            <w:pPr>
              <w:pStyle w:val="CDITable-HeaderRowCentre"/>
            </w:pPr>
            <w:r w:rsidRPr="008F4C59">
              <w:t>Non-polio enterovirus</w:t>
            </w:r>
          </w:p>
        </w:tc>
        <w:tc>
          <w:tcPr>
            <w:tcW w:w="1417" w:type="dxa"/>
            <w:vMerge w:val="restart"/>
            <w:shd w:val="clear" w:color="auto" w:fill="033636" w:themeFill="text2"/>
            <w:tcMar>
              <w:top w:w="51" w:type="dxa"/>
              <w:left w:w="113" w:type="dxa"/>
              <w:bottom w:w="51" w:type="dxa"/>
              <w:right w:w="113" w:type="dxa"/>
            </w:tcMar>
            <w:vAlign w:val="bottom"/>
          </w:tcPr>
          <w:p w14:paraId="0F15E8CD" w14:textId="79F3E741" w:rsidR="00DC3D00" w:rsidRPr="008F4C59" w:rsidRDefault="00DC3D00" w:rsidP="00DC3D00">
            <w:pPr>
              <w:pStyle w:val="CDITable-HeaderRowCentre"/>
            </w:pPr>
            <w:r w:rsidRPr="008F4C59">
              <w:t>No enterovirus detected</w:t>
            </w:r>
          </w:p>
        </w:tc>
        <w:tc>
          <w:tcPr>
            <w:tcW w:w="1417" w:type="dxa"/>
            <w:vMerge w:val="restart"/>
            <w:shd w:val="clear" w:color="auto" w:fill="033636" w:themeFill="text2"/>
            <w:tcMar>
              <w:top w:w="51" w:type="dxa"/>
              <w:left w:w="113" w:type="dxa"/>
              <w:bottom w:w="51" w:type="dxa"/>
              <w:right w:w="113" w:type="dxa"/>
            </w:tcMar>
            <w:vAlign w:val="bottom"/>
          </w:tcPr>
          <w:p w14:paraId="5690B6DF" w14:textId="0A8100F3" w:rsidR="00DC3D00" w:rsidRPr="008F4C59" w:rsidRDefault="00DC3D00" w:rsidP="00DC3D00">
            <w:pPr>
              <w:pStyle w:val="CDITable-HeaderRowCentre"/>
            </w:pPr>
            <w:r w:rsidRPr="008F4C59">
              <w:t xml:space="preserve">EVID results </w:t>
            </w:r>
            <w:proofErr w:type="spellStart"/>
            <w:r w:rsidRPr="008F4C59">
              <w:t>referred</w:t>
            </w:r>
            <w:r w:rsidRPr="008F4C59">
              <w:rPr>
                <w:vertAlign w:val="superscript"/>
              </w:rPr>
              <w:t>a</w:t>
            </w:r>
            <w:proofErr w:type="spellEnd"/>
          </w:p>
        </w:tc>
        <w:tc>
          <w:tcPr>
            <w:tcW w:w="1618" w:type="dxa"/>
            <w:vMerge w:val="restart"/>
            <w:shd w:val="clear" w:color="auto" w:fill="033636" w:themeFill="text2"/>
            <w:tcMar>
              <w:top w:w="51" w:type="dxa"/>
              <w:left w:w="113" w:type="dxa"/>
              <w:bottom w:w="51" w:type="dxa"/>
              <w:right w:w="113" w:type="dxa"/>
            </w:tcMar>
            <w:vAlign w:val="bottom"/>
          </w:tcPr>
          <w:p w14:paraId="08C45DE9" w14:textId="089634D8" w:rsidR="00DC3D00" w:rsidRPr="008F4C59" w:rsidRDefault="00DC3D00" w:rsidP="00DC3D00">
            <w:pPr>
              <w:pStyle w:val="CDITable-HeaderRowCentre"/>
            </w:pPr>
            <w:r w:rsidRPr="008F4C59">
              <w:t>Total samples reviewed</w:t>
            </w:r>
          </w:p>
        </w:tc>
      </w:tr>
      <w:tr w:rsidR="00DC3D00" w:rsidRPr="008F4C59" w14:paraId="3D6E8A32" w14:textId="77777777" w:rsidTr="007D0014">
        <w:trPr>
          <w:divId w:val="935526654"/>
          <w:trHeight w:val="20"/>
          <w:tblHeader/>
        </w:trPr>
        <w:tc>
          <w:tcPr>
            <w:tcW w:w="962" w:type="dxa"/>
            <w:vMerge/>
            <w:tcBorders>
              <w:right w:val="single" w:sz="6" w:space="0" w:color="FFFFFF" w:themeColor="background1"/>
            </w:tcBorders>
            <w:shd w:val="clear" w:color="auto" w:fill="033636" w:themeFill="text2"/>
            <w:tcMar>
              <w:top w:w="51" w:type="dxa"/>
              <w:bottom w:w="51" w:type="dxa"/>
            </w:tcMar>
          </w:tcPr>
          <w:p w14:paraId="497FCF41" w14:textId="77777777" w:rsidR="00DC3D00" w:rsidRPr="008F4C59" w:rsidRDefault="00DC3D00" w:rsidP="008F4C59"/>
        </w:tc>
        <w:tc>
          <w:tcPr>
            <w:tcW w:w="1474" w:type="dxa"/>
            <w:tcBorders>
              <w:top w:val="single" w:sz="6" w:space="0" w:color="FFFFFF" w:themeColor="background1"/>
              <w:left w:val="single" w:sz="6" w:space="0" w:color="FFFFFF" w:themeColor="background1"/>
            </w:tcBorders>
            <w:shd w:val="clear" w:color="auto" w:fill="033636" w:themeFill="text2"/>
            <w:tcMar>
              <w:top w:w="51" w:type="dxa"/>
              <w:left w:w="113" w:type="dxa"/>
              <w:bottom w:w="51" w:type="dxa"/>
              <w:right w:w="113" w:type="dxa"/>
            </w:tcMar>
            <w:vAlign w:val="bottom"/>
          </w:tcPr>
          <w:p w14:paraId="473ECC8D" w14:textId="77777777" w:rsidR="00DC3D00" w:rsidRPr="008F4C59" w:rsidRDefault="00DC3D00" w:rsidP="008F4C59">
            <w:pPr>
              <w:pStyle w:val="CDITable-HeaderRowCentre"/>
            </w:pPr>
            <w:r w:rsidRPr="008F4C59">
              <w:t>Sabin-like</w:t>
            </w:r>
          </w:p>
        </w:tc>
        <w:tc>
          <w:tcPr>
            <w:tcW w:w="1474" w:type="dxa"/>
            <w:tcBorders>
              <w:top w:val="single" w:sz="6" w:space="0" w:color="FFFFFF" w:themeColor="background1"/>
              <w:right w:val="single" w:sz="6" w:space="0" w:color="FFFFFF" w:themeColor="background1"/>
            </w:tcBorders>
            <w:shd w:val="clear" w:color="auto" w:fill="033636" w:themeFill="text2"/>
            <w:tcMar>
              <w:top w:w="51" w:type="dxa"/>
              <w:left w:w="113" w:type="dxa"/>
              <w:bottom w:w="51" w:type="dxa"/>
              <w:right w:w="113" w:type="dxa"/>
            </w:tcMar>
            <w:vAlign w:val="bottom"/>
          </w:tcPr>
          <w:p w14:paraId="4F3A1231" w14:textId="77777777" w:rsidR="00DC3D00" w:rsidRPr="008F4C59" w:rsidRDefault="00DC3D00" w:rsidP="008F4C59">
            <w:pPr>
              <w:pStyle w:val="CDITable-HeaderRowCentre"/>
            </w:pPr>
            <w:r w:rsidRPr="008F4C59">
              <w:t>Non-Sabin-like</w:t>
            </w:r>
          </w:p>
        </w:tc>
        <w:tc>
          <w:tcPr>
            <w:tcW w:w="1418" w:type="dxa"/>
            <w:vMerge/>
            <w:tcBorders>
              <w:left w:val="single" w:sz="6" w:space="0" w:color="FFFFFF" w:themeColor="background1"/>
            </w:tcBorders>
            <w:shd w:val="clear" w:color="auto" w:fill="033636" w:themeFill="text2"/>
            <w:tcMar>
              <w:top w:w="51" w:type="dxa"/>
              <w:bottom w:w="51" w:type="dxa"/>
            </w:tcMar>
          </w:tcPr>
          <w:p w14:paraId="01D8BAE5" w14:textId="300846A6" w:rsidR="00DC3D00" w:rsidRPr="008F4C59" w:rsidRDefault="00DC3D00" w:rsidP="00DC3D00">
            <w:pPr>
              <w:pStyle w:val="CDITable-HeaderRowCentre"/>
            </w:pPr>
          </w:p>
        </w:tc>
        <w:tc>
          <w:tcPr>
            <w:tcW w:w="1417" w:type="dxa"/>
            <w:vMerge/>
            <w:shd w:val="clear" w:color="auto" w:fill="033636" w:themeFill="text2"/>
            <w:tcMar>
              <w:top w:w="51" w:type="dxa"/>
              <w:bottom w:w="51" w:type="dxa"/>
            </w:tcMar>
          </w:tcPr>
          <w:p w14:paraId="7286958A" w14:textId="44D9FE0C" w:rsidR="00DC3D00" w:rsidRPr="008F4C59" w:rsidRDefault="00DC3D00" w:rsidP="00DC3D00">
            <w:pPr>
              <w:pStyle w:val="CDITable-HeaderRowCentre"/>
            </w:pPr>
          </w:p>
        </w:tc>
        <w:tc>
          <w:tcPr>
            <w:tcW w:w="1417" w:type="dxa"/>
            <w:vMerge/>
            <w:shd w:val="clear" w:color="auto" w:fill="033636" w:themeFill="text2"/>
            <w:tcMar>
              <w:top w:w="51" w:type="dxa"/>
              <w:bottom w:w="51" w:type="dxa"/>
            </w:tcMar>
          </w:tcPr>
          <w:p w14:paraId="3023D1BD" w14:textId="7EA7E820" w:rsidR="00DC3D00" w:rsidRPr="008F4C59" w:rsidRDefault="00DC3D00" w:rsidP="00DC3D00">
            <w:pPr>
              <w:pStyle w:val="CDITable-HeaderRowCentre"/>
            </w:pPr>
          </w:p>
        </w:tc>
        <w:tc>
          <w:tcPr>
            <w:tcW w:w="1618" w:type="dxa"/>
            <w:vMerge/>
            <w:shd w:val="clear" w:color="auto" w:fill="033636" w:themeFill="text2"/>
            <w:tcMar>
              <w:top w:w="51" w:type="dxa"/>
              <w:bottom w:w="51" w:type="dxa"/>
            </w:tcMar>
          </w:tcPr>
          <w:p w14:paraId="6931FAC7" w14:textId="524A5470" w:rsidR="00DC3D00" w:rsidRPr="008F4C59" w:rsidRDefault="00DC3D00" w:rsidP="00DC3D00">
            <w:pPr>
              <w:pStyle w:val="CDITable-HeaderRowCentre"/>
            </w:pPr>
          </w:p>
        </w:tc>
      </w:tr>
      <w:tr w:rsidR="00DC3D00" w:rsidRPr="008F4C59" w14:paraId="0379B74D" w14:textId="77777777" w:rsidTr="007D0014">
        <w:trPr>
          <w:divId w:val="935526654"/>
          <w:trHeight w:val="20"/>
        </w:trPr>
        <w:tc>
          <w:tcPr>
            <w:tcW w:w="962" w:type="dxa"/>
            <w:shd w:val="clear" w:color="auto" w:fill="F2F2F2" w:themeFill="background1" w:themeFillShade="F2"/>
            <w:tcMar>
              <w:top w:w="51" w:type="dxa"/>
              <w:left w:w="113" w:type="dxa"/>
              <w:bottom w:w="51" w:type="dxa"/>
              <w:right w:w="113" w:type="dxa"/>
            </w:tcMar>
            <w:vAlign w:val="center"/>
          </w:tcPr>
          <w:p w14:paraId="54B87B33" w14:textId="77777777" w:rsidR="008F4C59" w:rsidRPr="008F4C59" w:rsidRDefault="008F4C59" w:rsidP="008F4C59">
            <w:pPr>
              <w:pStyle w:val="CDITable-RowLeft"/>
            </w:pPr>
            <w:r w:rsidRPr="008F4C59">
              <w:t>1995</w:t>
            </w:r>
          </w:p>
        </w:tc>
        <w:tc>
          <w:tcPr>
            <w:tcW w:w="1474" w:type="dxa"/>
            <w:shd w:val="clear" w:color="auto" w:fill="F2F2F2" w:themeFill="background1" w:themeFillShade="F2"/>
            <w:tcMar>
              <w:top w:w="51" w:type="dxa"/>
              <w:left w:w="113" w:type="dxa"/>
              <w:bottom w:w="51" w:type="dxa"/>
              <w:right w:w="113" w:type="dxa"/>
            </w:tcMar>
            <w:vAlign w:val="center"/>
          </w:tcPr>
          <w:p w14:paraId="445B47F7" w14:textId="77777777" w:rsidR="008F4C59" w:rsidRPr="008F4C59" w:rsidRDefault="008F4C59" w:rsidP="008F4C59">
            <w:pPr>
              <w:pStyle w:val="CDITable-RowCentre"/>
            </w:pPr>
            <w:r w:rsidRPr="008F4C59">
              <w:t>190</w:t>
            </w:r>
          </w:p>
        </w:tc>
        <w:tc>
          <w:tcPr>
            <w:tcW w:w="1474" w:type="dxa"/>
            <w:tcBorders>
              <w:right w:val="single" w:sz="6" w:space="0" w:color="FFFFFF" w:themeColor="background1"/>
            </w:tcBorders>
            <w:shd w:val="clear" w:color="auto" w:fill="F2F2F2" w:themeFill="background1" w:themeFillShade="F2"/>
            <w:tcMar>
              <w:top w:w="51" w:type="dxa"/>
              <w:left w:w="113" w:type="dxa"/>
              <w:bottom w:w="51" w:type="dxa"/>
              <w:right w:w="113" w:type="dxa"/>
            </w:tcMar>
            <w:vAlign w:val="center"/>
          </w:tcPr>
          <w:p w14:paraId="7CE4B2E8" w14:textId="77777777" w:rsidR="008F4C59" w:rsidRPr="008F4C59" w:rsidRDefault="008F4C59" w:rsidP="008F4C59">
            <w:pPr>
              <w:pStyle w:val="CDITable-RowCentre"/>
            </w:pPr>
            <w:r w:rsidRPr="008F4C59">
              <w:t>0</w:t>
            </w:r>
          </w:p>
        </w:tc>
        <w:tc>
          <w:tcPr>
            <w:tcW w:w="1418" w:type="dxa"/>
            <w:tcBorders>
              <w:left w:val="single" w:sz="6" w:space="0" w:color="FFFFFF" w:themeColor="background1"/>
            </w:tcBorders>
            <w:shd w:val="clear" w:color="auto" w:fill="F2F2F2" w:themeFill="background1" w:themeFillShade="F2"/>
            <w:tcMar>
              <w:top w:w="51" w:type="dxa"/>
              <w:left w:w="113" w:type="dxa"/>
              <w:bottom w:w="51" w:type="dxa"/>
              <w:right w:w="113" w:type="dxa"/>
            </w:tcMar>
            <w:vAlign w:val="center"/>
          </w:tcPr>
          <w:p w14:paraId="6CB068DD" w14:textId="77777777" w:rsidR="008F4C59" w:rsidRPr="008F4C59" w:rsidRDefault="008F4C59" w:rsidP="008F4C59">
            <w:pPr>
              <w:pStyle w:val="CDITable-RowCentre"/>
            </w:pPr>
            <w:r w:rsidRPr="008F4C59">
              <w:t>200</w:t>
            </w:r>
          </w:p>
        </w:tc>
        <w:tc>
          <w:tcPr>
            <w:tcW w:w="1417" w:type="dxa"/>
            <w:shd w:val="clear" w:color="auto" w:fill="F2F2F2" w:themeFill="background1" w:themeFillShade="F2"/>
            <w:tcMar>
              <w:top w:w="51" w:type="dxa"/>
              <w:left w:w="113" w:type="dxa"/>
              <w:bottom w:w="51" w:type="dxa"/>
              <w:right w:w="113" w:type="dxa"/>
            </w:tcMar>
            <w:vAlign w:val="center"/>
          </w:tcPr>
          <w:p w14:paraId="46B3C66B" w14:textId="77777777" w:rsidR="008F4C59" w:rsidRPr="008F4C59" w:rsidRDefault="008F4C59" w:rsidP="008F4C59">
            <w:pPr>
              <w:pStyle w:val="CDITable-RowCentre"/>
            </w:pPr>
            <w:r w:rsidRPr="008F4C59">
              <w:t>13</w:t>
            </w:r>
          </w:p>
        </w:tc>
        <w:tc>
          <w:tcPr>
            <w:tcW w:w="1417" w:type="dxa"/>
            <w:shd w:val="clear" w:color="auto" w:fill="F2F2F2" w:themeFill="background1" w:themeFillShade="F2"/>
            <w:tcMar>
              <w:top w:w="51" w:type="dxa"/>
              <w:left w:w="113" w:type="dxa"/>
              <w:bottom w:w="51" w:type="dxa"/>
              <w:right w:w="113" w:type="dxa"/>
            </w:tcMar>
            <w:vAlign w:val="center"/>
          </w:tcPr>
          <w:p w14:paraId="79CFD281" w14:textId="77777777" w:rsidR="008F4C59" w:rsidRPr="008F4C59" w:rsidRDefault="008F4C59" w:rsidP="008F4C59">
            <w:pPr>
              <w:pStyle w:val="CDITable-RowCentre"/>
            </w:pPr>
            <w:r w:rsidRPr="008F4C59">
              <w:t>0</w:t>
            </w:r>
          </w:p>
        </w:tc>
        <w:tc>
          <w:tcPr>
            <w:tcW w:w="1618" w:type="dxa"/>
            <w:shd w:val="clear" w:color="auto" w:fill="F2F2F2" w:themeFill="background1" w:themeFillShade="F2"/>
            <w:tcMar>
              <w:top w:w="51" w:type="dxa"/>
              <w:left w:w="113" w:type="dxa"/>
              <w:bottom w:w="51" w:type="dxa"/>
              <w:right w:w="113" w:type="dxa"/>
            </w:tcMar>
            <w:vAlign w:val="center"/>
          </w:tcPr>
          <w:p w14:paraId="34CBA4B0" w14:textId="77777777" w:rsidR="008F4C59" w:rsidRPr="008F4C59" w:rsidRDefault="008F4C59" w:rsidP="008F4C59">
            <w:pPr>
              <w:pStyle w:val="CDITable-RowCentre"/>
            </w:pPr>
            <w:r w:rsidRPr="008F4C59">
              <w:t>403</w:t>
            </w:r>
          </w:p>
        </w:tc>
      </w:tr>
      <w:tr w:rsidR="00DC3D00" w:rsidRPr="008F4C59" w14:paraId="30438F08" w14:textId="77777777" w:rsidTr="007D0014">
        <w:trPr>
          <w:divId w:val="935526654"/>
          <w:trHeight w:val="20"/>
        </w:trPr>
        <w:tc>
          <w:tcPr>
            <w:tcW w:w="962" w:type="dxa"/>
            <w:tcMar>
              <w:top w:w="51" w:type="dxa"/>
              <w:left w:w="113" w:type="dxa"/>
              <w:bottom w:w="51" w:type="dxa"/>
              <w:right w:w="113" w:type="dxa"/>
            </w:tcMar>
            <w:vAlign w:val="center"/>
          </w:tcPr>
          <w:p w14:paraId="6F79C3C3" w14:textId="77777777" w:rsidR="008F4C59" w:rsidRPr="008F4C59" w:rsidRDefault="008F4C59" w:rsidP="008F4C59">
            <w:pPr>
              <w:pStyle w:val="CDITable-RowLeft"/>
            </w:pPr>
            <w:r w:rsidRPr="008F4C59">
              <w:t>1996</w:t>
            </w:r>
          </w:p>
        </w:tc>
        <w:tc>
          <w:tcPr>
            <w:tcW w:w="1474" w:type="dxa"/>
            <w:tcMar>
              <w:top w:w="51" w:type="dxa"/>
              <w:left w:w="113" w:type="dxa"/>
              <w:bottom w:w="51" w:type="dxa"/>
              <w:right w:w="113" w:type="dxa"/>
            </w:tcMar>
            <w:vAlign w:val="center"/>
          </w:tcPr>
          <w:p w14:paraId="2D57F1EC" w14:textId="77777777" w:rsidR="008F4C59" w:rsidRPr="008F4C59" w:rsidRDefault="008F4C59" w:rsidP="008F4C59">
            <w:pPr>
              <w:pStyle w:val="CDITable-RowCentre"/>
            </w:pPr>
            <w:r w:rsidRPr="008F4C59">
              <w:t>224</w:t>
            </w:r>
          </w:p>
        </w:tc>
        <w:tc>
          <w:tcPr>
            <w:tcW w:w="1474" w:type="dxa"/>
            <w:tcMar>
              <w:top w:w="51" w:type="dxa"/>
              <w:left w:w="113" w:type="dxa"/>
              <w:bottom w:w="51" w:type="dxa"/>
              <w:right w:w="113" w:type="dxa"/>
            </w:tcMar>
            <w:vAlign w:val="center"/>
          </w:tcPr>
          <w:p w14:paraId="21E8BBBC" w14:textId="77777777" w:rsidR="008F4C59" w:rsidRPr="008F4C59" w:rsidRDefault="008F4C59" w:rsidP="008F4C59">
            <w:pPr>
              <w:pStyle w:val="CDITable-RowCentre"/>
            </w:pPr>
            <w:r w:rsidRPr="008F4C59">
              <w:t>0</w:t>
            </w:r>
          </w:p>
        </w:tc>
        <w:tc>
          <w:tcPr>
            <w:tcW w:w="1418" w:type="dxa"/>
            <w:tcMar>
              <w:top w:w="51" w:type="dxa"/>
              <w:left w:w="113" w:type="dxa"/>
              <w:bottom w:w="51" w:type="dxa"/>
              <w:right w:w="113" w:type="dxa"/>
            </w:tcMar>
            <w:vAlign w:val="center"/>
          </w:tcPr>
          <w:p w14:paraId="7876DC55" w14:textId="77777777" w:rsidR="008F4C59" w:rsidRPr="008F4C59" w:rsidRDefault="008F4C59" w:rsidP="008F4C59">
            <w:pPr>
              <w:pStyle w:val="CDITable-RowCentre"/>
            </w:pPr>
            <w:r w:rsidRPr="008F4C59">
              <w:t>198</w:t>
            </w:r>
          </w:p>
        </w:tc>
        <w:tc>
          <w:tcPr>
            <w:tcW w:w="1417" w:type="dxa"/>
            <w:tcMar>
              <w:top w:w="51" w:type="dxa"/>
              <w:left w:w="113" w:type="dxa"/>
              <w:bottom w:w="51" w:type="dxa"/>
              <w:right w:w="113" w:type="dxa"/>
            </w:tcMar>
            <w:vAlign w:val="center"/>
          </w:tcPr>
          <w:p w14:paraId="02EF9C33" w14:textId="77777777" w:rsidR="008F4C59" w:rsidRPr="008F4C59" w:rsidRDefault="008F4C59" w:rsidP="008F4C59">
            <w:pPr>
              <w:pStyle w:val="CDITable-RowCentre"/>
            </w:pPr>
            <w:r w:rsidRPr="008F4C59">
              <w:t>9</w:t>
            </w:r>
          </w:p>
        </w:tc>
        <w:tc>
          <w:tcPr>
            <w:tcW w:w="1417" w:type="dxa"/>
            <w:tcMar>
              <w:top w:w="51" w:type="dxa"/>
              <w:left w:w="113" w:type="dxa"/>
              <w:bottom w:w="51" w:type="dxa"/>
              <w:right w:w="113" w:type="dxa"/>
            </w:tcMar>
            <w:vAlign w:val="center"/>
          </w:tcPr>
          <w:p w14:paraId="3D47F29F" w14:textId="77777777" w:rsidR="008F4C59" w:rsidRPr="008F4C59" w:rsidRDefault="008F4C59" w:rsidP="008F4C59">
            <w:pPr>
              <w:pStyle w:val="CDITable-RowCentre"/>
            </w:pPr>
            <w:r w:rsidRPr="008F4C59">
              <w:t>0</w:t>
            </w:r>
          </w:p>
        </w:tc>
        <w:tc>
          <w:tcPr>
            <w:tcW w:w="1618" w:type="dxa"/>
            <w:tcMar>
              <w:top w:w="51" w:type="dxa"/>
              <w:left w:w="113" w:type="dxa"/>
              <w:bottom w:w="51" w:type="dxa"/>
              <w:right w:w="113" w:type="dxa"/>
            </w:tcMar>
            <w:vAlign w:val="center"/>
          </w:tcPr>
          <w:p w14:paraId="0C338A0B" w14:textId="77777777" w:rsidR="008F4C59" w:rsidRPr="008F4C59" w:rsidRDefault="008F4C59" w:rsidP="008F4C59">
            <w:pPr>
              <w:pStyle w:val="CDITable-RowCentre"/>
            </w:pPr>
            <w:r w:rsidRPr="008F4C59">
              <w:t>431</w:t>
            </w:r>
          </w:p>
        </w:tc>
      </w:tr>
      <w:tr w:rsidR="00DC3D00" w:rsidRPr="008F4C59" w14:paraId="2A11A420" w14:textId="77777777" w:rsidTr="007D0014">
        <w:trPr>
          <w:divId w:val="935526654"/>
          <w:trHeight w:val="20"/>
        </w:trPr>
        <w:tc>
          <w:tcPr>
            <w:tcW w:w="962" w:type="dxa"/>
            <w:shd w:val="clear" w:color="auto" w:fill="F2F2F2" w:themeFill="background1" w:themeFillShade="F2"/>
            <w:tcMar>
              <w:top w:w="51" w:type="dxa"/>
              <w:left w:w="113" w:type="dxa"/>
              <w:bottom w:w="51" w:type="dxa"/>
              <w:right w:w="113" w:type="dxa"/>
            </w:tcMar>
            <w:vAlign w:val="center"/>
          </w:tcPr>
          <w:p w14:paraId="2AD2E0E0" w14:textId="77777777" w:rsidR="008F4C59" w:rsidRPr="008F4C59" w:rsidRDefault="008F4C59" w:rsidP="008F4C59">
            <w:pPr>
              <w:pStyle w:val="CDITable-RowLeft"/>
            </w:pPr>
            <w:r w:rsidRPr="008F4C59">
              <w:t>1997</w:t>
            </w:r>
          </w:p>
        </w:tc>
        <w:tc>
          <w:tcPr>
            <w:tcW w:w="1474" w:type="dxa"/>
            <w:shd w:val="clear" w:color="auto" w:fill="F2F2F2" w:themeFill="background1" w:themeFillShade="F2"/>
            <w:tcMar>
              <w:top w:w="51" w:type="dxa"/>
              <w:left w:w="113" w:type="dxa"/>
              <w:bottom w:w="51" w:type="dxa"/>
              <w:right w:w="113" w:type="dxa"/>
            </w:tcMar>
            <w:vAlign w:val="center"/>
          </w:tcPr>
          <w:p w14:paraId="7709C956" w14:textId="77777777" w:rsidR="008F4C59" w:rsidRPr="008F4C59" w:rsidRDefault="008F4C59" w:rsidP="008F4C59">
            <w:pPr>
              <w:pStyle w:val="CDITable-RowCentre"/>
            </w:pPr>
            <w:r w:rsidRPr="008F4C59">
              <w:t>124</w:t>
            </w:r>
          </w:p>
        </w:tc>
        <w:tc>
          <w:tcPr>
            <w:tcW w:w="1474" w:type="dxa"/>
            <w:shd w:val="clear" w:color="auto" w:fill="F2F2F2" w:themeFill="background1" w:themeFillShade="F2"/>
            <w:tcMar>
              <w:top w:w="51" w:type="dxa"/>
              <w:left w:w="113" w:type="dxa"/>
              <w:bottom w:w="51" w:type="dxa"/>
              <w:right w:w="113" w:type="dxa"/>
            </w:tcMar>
            <w:vAlign w:val="center"/>
          </w:tcPr>
          <w:p w14:paraId="4D7DF1E3" w14:textId="77777777" w:rsidR="008F4C59" w:rsidRPr="008F4C59" w:rsidRDefault="008F4C59" w:rsidP="008F4C59">
            <w:pPr>
              <w:pStyle w:val="CDITable-RowCentre"/>
            </w:pPr>
            <w:r w:rsidRPr="008F4C59">
              <w:t>0</w:t>
            </w:r>
          </w:p>
        </w:tc>
        <w:tc>
          <w:tcPr>
            <w:tcW w:w="1418" w:type="dxa"/>
            <w:shd w:val="clear" w:color="auto" w:fill="F2F2F2" w:themeFill="background1" w:themeFillShade="F2"/>
            <w:tcMar>
              <w:top w:w="51" w:type="dxa"/>
              <w:left w:w="113" w:type="dxa"/>
              <w:bottom w:w="51" w:type="dxa"/>
              <w:right w:w="113" w:type="dxa"/>
            </w:tcMar>
            <w:vAlign w:val="center"/>
          </w:tcPr>
          <w:p w14:paraId="73B55EDD" w14:textId="77777777" w:rsidR="008F4C59" w:rsidRPr="008F4C59" w:rsidRDefault="008F4C59" w:rsidP="008F4C59">
            <w:pPr>
              <w:pStyle w:val="CDITable-RowCentre"/>
            </w:pPr>
            <w:r w:rsidRPr="008F4C59">
              <w:t>76</w:t>
            </w:r>
          </w:p>
        </w:tc>
        <w:tc>
          <w:tcPr>
            <w:tcW w:w="1417" w:type="dxa"/>
            <w:shd w:val="clear" w:color="auto" w:fill="F2F2F2" w:themeFill="background1" w:themeFillShade="F2"/>
            <w:tcMar>
              <w:top w:w="51" w:type="dxa"/>
              <w:left w:w="113" w:type="dxa"/>
              <w:bottom w:w="51" w:type="dxa"/>
              <w:right w:w="113" w:type="dxa"/>
            </w:tcMar>
            <w:vAlign w:val="center"/>
          </w:tcPr>
          <w:p w14:paraId="1005367B" w14:textId="77777777" w:rsidR="008F4C59" w:rsidRPr="008F4C59" w:rsidRDefault="008F4C59" w:rsidP="008F4C59">
            <w:pPr>
              <w:pStyle w:val="CDITable-RowCentre"/>
            </w:pPr>
            <w:r w:rsidRPr="008F4C59">
              <w:t>0</w:t>
            </w:r>
          </w:p>
        </w:tc>
        <w:tc>
          <w:tcPr>
            <w:tcW w:w="1417" w:type="dxa"/>
            <w:shd w:val="clear" w:color="auto" w:fill="F2F2F2" w:themeFill="background1" w:themeFillShade="F2"/>
            <w:tcMar>
              <w:top w:w="51" w:type="dxa"/>
              <w:left w:w="113" w:type="dxa"/>
              <w:bottom w:w="51" w:type="dxa"/>
              <w:right w:w="113" w:type="dxa"/>
            </w:tcMar>
            <w:vAlign w:val="center"/>
          </w:tcPr>
          <w:p w14:paraId="3307B944" w14:textId="77777777" w:rsidR="008F4C59" w:rsidRPr="008F4C59" w:rsidRDefault="008F4C59" w:rsidP="008F4C59">
            <w:pPr>
              <w:pStyle w:val="CDITable-RowCentre"/>
            </w:pPr>
            <w:r w:rsidRPr="008F4C59">
              <w:t>0</w:t>
            </w:r>
          </w:p>
        </w:tc>
        <w:tc>
          <w:tcPr>
            <w:tcW w:w="1618" w:type="dxa"/>
            <w:shd w:val="clear" w:color="auto" w:fill="F2F2F2" w:themeFill="background1" w:themeFillShade="F2"/>
            <w:tcMar>
              <w:top w:w="51" w:type="dxa"/>
              <w:left w:w="113" w:type="dxa"/>
              <w:bottom w:w="51" w:type="dxa"/>
              <w:right w:w="113" w:type="dxa"/>
            </w:tcMar>
            <w:vAlign w:val="center"/>
          </w:tcPr>
          <w:p w14:paraId="4A5B4277" w14:textId="77777777" w:rsidR="008F4C59" w:rsidRPr="008F4C59" w:rsidRDefault="008F4C59" w:rsidP="008F4C59">
            <w:pPr>
              <w:pStyle w:val="CDITable-RowCentre"/>
            </w:pPr>
            <w:r w:rsidRPr="008F4C59">
              <w:t>200</w:t>
            </w:r>
          </w:p>
        </w:tc>
      </w:tr>
      <w:tr w:rsidR="00DC3D00" w:rsidRPr="008F4C59" w14:paraId="709F27BC" w14:textId="77777777" w:rsidTr="007D0014">
        <w:trPr>
          <w:divId w:val="935526654"/>
          <w:trHeight w:val="20"/>
        </w:trPr>
        <w:tc>
          <w:tcPr>
            <w:tcW w:w="962" w:type="dxa"/>
            <w:tcMar>
              <w:top w:w="51" w:type="dxa"/>
              <w:left w:w="113" w:type="dxa"/>
              <w:bottom w:w="51" w:type="dxa"/>
              <w:right w:w="113" w:type="dxa"/>
            </w:tcMar>
            <w:vAlign w:val="center"/>
          </w:tcPr>
          <w:p w14:paraId="01D231C0" w14:textId="77777777" w:rsidR="008F4C59" w:rsidRPr="008F4C59" w:rsidRDefault="008F4C59" w:rsidP="008F4C59">
            <w:pPr>
              <w:pStyle w:val="CDITable-RowLeft"/>
            </w:pPr>
            <w:r w:rsidRPr="008F4C59">
              <w:t>1998</w:t>
            </w:r>
          </w:p>
        </w:tc>
        <w:tc>
          <w:tcPr>
            <w:tcW w:w="1474" w:type="dxa"/>
            <w:tcMar>
              <w:top w:w="51" w:type="dxa"/>
              <w:left w:w="113" w:type="dxa"/>
              <w:bottom w:w="51" w:type="dxa"/>
              <w:right w:w="113" w:type="dxa"/>
            </w:tcMar>
            <w:vAlign w:val="center"/>
          </w:tcPr>
          <w:p w14:paraId="77CB4938" w14:textId="77777777" w:rsidR="008F4C59" w:rsidRPr="008F4C59" w:rsidRDefault="008F4C59" w:rsidP="008F4C59">
            <w:pPr>
              <w:pStyle w:val="CDITable-RowCentre"/>
            </w:pPr>
            <w:r w:rsidRPr="008F4C59">
              <w:t>52</w:t>
            </w:r>
          </w:p>
        </w:tc>
        <w:tc>
          <w:tcPr>
            <w:tcW w:w="1474" w:type="dxa"/>
            <w:tcMar>
              <w:top w:w="51" w:type="dxa"/>
              <w:left w:w="113" w:type="dxa"/>
              <w:bottom w:w="51" w:type="dxa"/>
              <w:right w:w="113" w:type="dxa"/>
            </w:tcMar>
            <w:vAlign w:val="center"/>
          </w:tcPr>
          <w:p w14:paraId="4CC4EB92" w14:textId="77777777" w:rsidR="008F4C59" w:rsidRPr="008F4C59" w:rsidRDefault="008F4C59" w:rsidP="008F4C59">
            <w:pPr>
              <w:pStyle w:val="CDITable-RowCentre"/>
            </w:pPr>
            <w:r w:rsidRPr="008F4C59">
              <w:t>0</w:t>
            </w:r>
          </w:p>
        </w:tc>
        <w:tc>
          <w:tcPr>
            <w:tcW w:w="1418" w:type="dxa"/>
            <w:tcMar>
              <w:top w:w="51" w:type="dxa"/>
              <w:left w:w="113" w:type="dxa"/>
              <w:bottom w:w="51" w:type="dxa"/>
              <w:right w:w="113" w:type="dxa"/>
            </w:tcMar>
            <w:vAlign w:val="center"/>
          </w:tcPr>
          <w:p w14:paraId="398E251E" w14:textId="77777777" w:rsidR="008F4C59" w:rsidRPr="008F4C59" w:rsidRDefault="008F4C59" w:rsidP="008F4C59">
            <w:pPr>
              <w:pStyle w:val="CDITable-RowCentre"/>
            </w:pPr>
            <w:r w:rsidRPr="008F4C59">
              <w:t>15</w:t>
            </w:r>
          </w:p>
        </w:tc>
        <w:tc>
          <w:tcPr>
            <w:tcW w:w="1417" w:type="dxa"/>
            <w:tcMar>
              <w:top w:w="51" w:type="dxa"/>
              <w:left w:w="113" w:type="dxa"/>
              <w:bottom w:w="51" w:type="dxa"/>
              <w:right w:w="113" w:type="dxa"/>
            </w:tcMar>
            <w:vAlign w:val="center"/>
          </w:tcPr>
          <w:p w14:paraId="1D32CB04" w14:textId="77777777" w:rsidR="008F4C59" w:rsidRPr="008F4C59" w:rsidRDefault="008F4C59" w:rsidP="008F4C59">
            <w:pPr>
              <w:pStyle w:val="CDITable-RowCentre"/>
            </w:pPr>
            <w:r w:rsidRPr="008F4C59">
              <w:t>4</w:t>
            </w:r>
          </w:p>
        </w:tc>
        <w:tc>
          <w:tcPr>
            <w:tcW w:w="1417" w:type="dxa"/>
            <w:tcMar>
              <w:top w:w="51" w:type="dxa"/>
              <w:left w:w="113" w:type="dxa"/>
              <w:bottom w:w="51" w:type="dxa"/>
              <w:right w:w="113" w:type="dxa"/>
            </w:tcMar>
            <w:vAlign w:val="center"/>
          </w:tcPr>
          <w:p w14:paraId="40A30722" w14:textId="77777777" w:rsidR="008F4C59" w:rsidRPr="008F4C59" w:rsidRDefault="008F4C59" w:rsidP="008F4C59">
            <w:pPr>
              <w:pStyle w:val="CDITable-RowCentre"/>
            </w:pPr>
            <w:r w:rsidRPr="008F4C59">
              <w:t>0</w:t>
            </w:r>
          </w:p>
        </w:tc>
        <w:tc>
          <w:tcPr>
            <w:tcW w:w="1618" w:type="dxa"/>
            <w:tcMar>
              <w:top w:w="51" w:type="dxa"/>
              <w:left w:w="113" w:type="dxa"/>
              <w:bottom w:w="51" w:type="dxa"/>
              <w:right w:w="113" w:type="dxa"/>
            </w:tcMar>
            <w:vAlign w:val="center"/>
          </w:tcPr>
          <w:p w14:paraId="49558369" w14:textId="77777777" w:rsidR="008F4C59" w:rsidRPr="008F4C59" w:rsidRDefault="008F4C59" w:rsidP="008F4C59">
            <w:pPr>
              <w:pStyle w:val="CDITable-RowCentre"/>
            </w:pPr>
            <w:r w:rsidRPr="008F4C59">
              <w:t>71</w:t>
            </w:r>
          </w:p>
        </w:tc>
      </w:tr>
      <w:tr w:rsidR="00DC3D00" w:rsidRPr="008F4C59" w14:paraId="0E4FD910" w14:textId="77777777" w:rsidTr="007D0014">
        <w:trPr>
          <w:divId w:val="935526654"/>
          <w:trHeight w:val="20"/>
        </w:trPr>
        <w:tc>
          <w:tcPr>
            <w:tcW w:w="962" w:type="dxa"/>
            <w:shd w:val="clear" w:color="auto" w:fill="F2F2F2" w:themeFill="background1" w:themeFillShade="F2"/>
            <w:tcMar>
              <w:top w:w="51" w:type="dxa"/>
              <w:left w:w="113" w:type="dxa"/>
              <w:bottom w:w="51" w:type="dxa"/>
              <w:right w:w="113" w:type="dxa"/>
            </w:tcMar>
            <w:vAlign w:val="center"/>
          </w:tcPr>
          <w:p w14:paraId="24C45A46" w14:textId="77777777" w:rsidR="008F4C59" w:rsidRPr="008F4C59" w:rsidRDefault="008F4C59" w:rsidP="008F4C59">
            <w:pPr>
              <w:pStyle w:val="CDITable-RowLeft"/>
            </w:pPr>
            <w:r w:rsidRPr="008F4C59">
              <w:t>1999</w:t>
            </w:r>
            <w:r w:rsidRPr="00DC3D00">
              <w:rPr>
                <w:vertAlign w:val="superscript"/>
              </w:rPr>
              <w:t>b</w:t>
            </w:r>
          </w:p>
        </w:tc>
        <w:tc>
          <w:tcPr>
            <w:tcW w:w="1474" w:type="dxa"/>
            <w:shd w:val="clear" w:color="auto" w:fill="F2F2F2" w:themeFill="background1" w:themeFillShade="F2"/>
            <w:tcMar>
              <w:top w:w="51" w:type="dxa"/>
              <w:left w:w="113" w:type="dxa"/>
              <w:bottom w:w="51" w:type="dxa"/>
              <w:right w:w="113" w:type="dxa"/>
            </w:tcMar>
            <w:vAlign w:val="center"/>
          </w:tcPr>
          <w:p w14:paraId="1BC7F664" w14:textId="77777777" w:rsidR="008F4C59" w:rsidRPr="008F4C59" w:rsidRDefault="008F4C59" w:rsidP="008F4C59">
            <w:pPr>
              <w:pStyle w:val="CDITable-RowCentre"/>
            </w:pPr>
            <w:r w:rsidRPr="008F4C59">
              <w:t>60</w:t>
            </w:r>
          </w:p>
        </w:tc>
        <w:tc>
          <w:tcPr>
            <w:tcW w:w="1474" w:type="dxa"/>
            <w:shd w:val="clear" w:color="auto" w:fill="F2F2F2" w:themeFill="background1" w:themeFillShade="F2"/>
            <w:tcMar>
              <w:top w:w="51" w:type="dxa"/>
              <w:left w:w="113" w:type="dxa"/>
              <w:bottom w:w="51" w:type="dxa"/>
              <w:right w:w="113" w:type="dxa"/>
            </w:tcMar>
            <w:vAlign w:val="center"/>
          </w:tcPr>
          <w:p w14:paraId="61440E54" w14:textId="77777777" w:rsidR="008F4C59" w:rsidRPr="008F4C59" w:rsidRDefault="008F4C59" w:rsidP="008F4C59">
            <w:pPr>
              <w:pStyle w:val="CDITable-RowCentre"/>
            </w:pPr>
            <w:r w:rsidRPr="008F4C59">
              <w:t>1</w:t>
            </w:r>
          </w:p>
        </w:tc>
        <w:tc>
          <w:tcPr>
            <w:tcW w:w="1418" w:type="dxa"/>
            <w:shd w:val="clear" w:color="auto" w:fill="F2F2F2" w:themeFill="background1" w:themeFillShade="F2"/>
            <w:tcMar>
              <w:top w:w="51" w:type="dxa"/>
              <w:left w:w="113" w:type="dxa"/>
              <w:bottom w:w="51" w:type="dxa"/>
              <w:right w:w="113" w:type="dxa"/>
            </w:tcMar>
            <w:vAlign w:val="center"/>
          </w:tcPr>
          <w:p w14:paraId="0AE6889B" w14:textId="77777777" w:rsidR="008F4C59" w:rsidRPr="008F4C59" w:rsidRDefault="008F4C59" w:rsidP="008F4C59">
            <w:pPr>
              <w:pStyle w:val="CDITable-RowCentre"/>
            </w:pPr>
            <w:r w:rsidRPr="008F4C59">
              <w:t>9</w:t>
            </w:r>
          </w:p>
        </w:tc>
        <w:tc>
          <w:tcPr>
            <w:tcW w:w="1417" w:type="dxa"/>
            <w:shd w:val="clear" w:color="auto" w:fill="F2F2F2" w:themeFill="background1" w:themeFillShade="F2"/>
            <w:tcMar>
              <w:top w:w="51" w:type="dxa"/>
              <w:left w:w="113" w:type="dxa"/>
              <w:bottom w:w="51" w:type="dxa"/>
              <w:right w:w="113" w:type="dxa"/>
            </w:tcMar>
            <w:vAlign w:val="center"/>
          </w:tcPr>
          <w:p w14:paraId="49135EDA" w14:textId="77777777" w:rsidR="008F4C59" w:rsidRPr="008F4C59" w:rsidRDefault="008F4C59" w:rsidP="008F4C59">
            <w:pPr>
              <w:pStyle w:val="CDITable-RowCentre"/>
            </w:pPr>
            <w:r w:rsidRPr="008F4C59">
              <w:t>9</w:t>
            </w:r>
          </w:p>
        </w:tc>
        <w:tc>
          <w:tcPr>
            <w:tcW w:w="1417" w:type="dxa"/>
            <w:shd w:val="clear" w:color="auto" w:fill="F2F2F2" w:themeFill="background1" w:themeFillShade="F2"/>
            <w:tcMar>
              <w:top w:w="51" w:type="dxa"/>
              <w:left w:w="113" w:type="dxa"/>
              <w:bottom w:w="51" w:type="dxa"/>
              <w:right w:w="113" w:type="dxa"/>
            </w:tcMar>
            <w:vAlign w:val="center"/>
          </w:tcPr>
          <w:p w14:paraId="072AA20C" w14:textId="77777777" w:rsidR="008F4C59" w:rsidRPr="008F4C59" w:rsidRDefault="008F4C59" w:rsidP="008F4C59">
            <w:pPr>
              <w:pStyle w:val="CDITable-RowCentre"/>
            </w:pPr>
            <w:r w:rsidRPr="008F4C59">
              <w:t>0</w:t>
            </w:r>
          </w:p>
        </w:tc>
        <w:tc>
          <w:tcPr>
            <w:tcW w:w="1618" w:type="dxa"/>
            <w:shd w:val="clear" w:color="auto" w:fill="F2F2F2" w:themeFill="background1" w:themeFillShade="F2"/>
            <w:tcMar>
              <w:top w:w="51" w:type="dxa"/>
              <w:left w:w="113" w:type="dxa"/>
              <w:bottom w:w="51" w:type="dxa"/>
              <w:right w:w="113" w:type="dxa"/>
            </w:tcMar>
            <w:vAlign w:val="center"/>
          </w:tcPr>
          <w:p w14:paraId="09975977" w14:textId="77777777" w:rsidR="008F4C59" w:rsidRPr="008F4C59" w:rsidRDefault="008F4C59" w:rsidP="008F4C59">
            <w:pPr>
              <w:pStyle w:val="CDITable-RowCentre"/>
            </w:pPr>
            <w:r w:rsidRPr="008F4C59">
              <w:t>79</w:t>
            </w:r>
          </w:p>
        </w:tc>
      </w:tr>
      <w:tr w:rsidR="00DC3D00" w:rsidRPr="008F4C59" w14:paraId="6D0F93FE" w14:textId="77777777" w:rsidTr="007D0014">
        <w:trPr>
          <w:divId w:val="935526654"/>
          <w:trHeight w:val="20"/>
        </w:trPr>
        <w:tc>
          <w:tcPr>
            <w:tcW w:w="962" w:type="dxa"/>
            <w:tcMar>
              <w:top w:w="51" w:type="dxa"/>
              <w:left w:w="113" w:type="dxa"/>
              <w:bottom w:w="51" w:type="dxa"/>
              <w:right w:w="113" w:type="dxa"/>
            </w:tcMar>
            <w:vAlign w:val="center"/>
          </w:tcPr>
          <w:p w14:paraId="28470272" w14:textId="77777777" w:rsidR="008F4C59" w:rsidRPr="008F4C59" w:rsidRDefault="008F4C59" w:rsidP="008F4C59">
            <w:pPr>
              <w:pStyle w:val="CDITable-RowLeft"/>
            </w:pPr>
            <w:r w:rsidRPr="008F4C59">
              <w:t>2000</w:t>
            </w:r>
          </w:p>
        </w:tc>
        <w:tc>
          <w:tcPr>
            <w:tcW w:w="1474" w:type="dxa"/>
            <w:tcMar>
              <w:top w:w="51" w:type="dxa"/>
              <w:left w:w="113" w:type="dxa"/>
              <w:bottom w:w="51" w:type="dxa"/>
              <w:right w:w="113" w:type="dxa"/>
            </w:tcMar>
            <w:vAlign w:val="center"/>
          </w:tcPr>
          <w:p w14:paraId="47359BC4" w14:textId="77777777" w:rsidR="008F4C59" w:rsidRPr="008F4C59" w:rsidRDefault="008F4C59" w:rsidP="008F4C59">
            <w:pPr>
              <w:pStyle w:val="CDITable-RowCentre"/>
            </w:pPr>
            <w:r w:rsidRPr="008F4C59">
              <w:t>45</w:t>
            </w:r>
          </w:p>
        </w:tc>
        <w:tc>
          <w:tcPr>
            <w:tcW w:w="1474" w:type="dxa"/>
            <w:tcMar>
              <w:top w:w="51" w:type="dxa"/>
              <w:left w:w="113" w:type="dxa"/>
              <w:bottom w:w="51" w:type="dxa"/>
              <w:right w:w="113" w:type="dxa"/>
            </w:tcMar>
            <w:vAlign w:val="center"/>
          </w:tcPr>
          <w:p w14:paraId="6EA58B90" w14:textId="77777777" w:rsidR="008F4C59" w:rsidRPr="008F4C59" w:rsidRDefault="008F4C59" w:rsidP="008F4C59">
            <w:pPr>
              <w:pStyle w:val="CDITable-RowCentre"/>
            </w:pPr>
            <w:r w:rsidRPr="008F4C59">
              <w:t>0</w:t>
            </w:r>
          </w:p>
        </w:tc>
        <w:tc>
          <w:tcPr>
            <w:tcW w:w="1418" w:type="dxa"/>
            <w:tcMar>
              <w:top w:w="51" w:type="dxa"/>
              <w:left w:w="113" w:type="dxa"/>
              <w:bottom w:w="51" w:type="dxa"/>
              <w:right w:w="113" w:type="dxa"/>
            </w:tcMar>
            <w:vAlign w:val="center"/>
          </w:tcPr>
          <w:p w14:paraId="5FE7F997" w14:textId="77777777" w:rsidR="008F4C59" w:rsidRPr="008F4C59" w:rsidRDefault="008F4C59" w:rsidP="008F4C59">
            <w:pPr>
              <w:pStyle w:val="CDITable-RowCentre"/>
            </w:pPr>
            <w:r w:rsidRPr="008F4C59">
              <w:t>44</w:t>
            </w:r>
          </w:p>
        </w:tc>
        <w:tc>
          <w:tcPr>
            <w:tcW w:w="1417" w:type="dxa"/>
            <w:tcMar>
              <w:top w:w="51" w:type="dxa"/>
              <w:left w:w="113" w:type="dxa"/>
              <w:bottom w:w="51" w:type="dxa"/>
              <w:right w:w="113" w:type="dxa"/>
            </w:tcMar>
            <w:vAlign w:val="center"/>
          </w:tcPr>
          <w:p w14:paraId="615EED72" w14:textId="77777777" w:rsidR="008F4C59" w:rsidRPr="008F4C59" w:rsidRDefault="008F4C59" w:rsidP="008F4C59">
            <w:pPr>
              <w:pStyle w:val="CDITable-RowCentre"/>
            </w:pPr>
            <w:r w:rsidRPr="008F4C59">
              <w:t>47</w:t>
            </w:r>
          </w:p>
        </w:tc>
        <w:tc>
          <w:tcPr>
            <w:tcW w:w="1417" w:type="dxa"/>
            <w:tcMar>
              <w:top w:w="51" w:type="dxa"/>
              <w:left w:w="113" w:type="dxa"/>
              <w:bottom w:w="51" w:type="dxa"/>
              <w:right w:w="113" w:type="dxa"/>
            </w:tcMar>
            <w:vAlign w:val="center"/>
          </w:tcPr>
          <w:p w14:paraId="11C81538" w14:textId="77777777" w:rsidR="008F4C59" w:rsidRPr="008F4C59" w:rsidRDefault="008F4C59" w:rsidP="008F4C59">
            <w:pPr>
              <w:pStyle w:val="CDITable-RowCentre"/>
            </w:pPr>
            <w:r w:rsidRPr="008F4C59">
              <w:t>0</w:t>
            </w:r>
          </w:p>
        </w:tc>
        <w:tc>
          <w:tcPr>
            <w:tcW w:w="1618" w:type="dxa"/>
            <w:tcMar>
              <w:top w:w="51" w:type="dxa"/>
              <w:left w:w="113" w:type="dxa"/>
              <w:bottom w:w="51" w:type="dxa"/>
              <w:right w:w="113" w:type="dxa"/>
            </w:tcMar>
            <w:vAlign w:val="center"/>
          </w:tcPr>
          <w:p w14:paraId="43E2C0E9" w14:textId="77777777" w:rsidR="008F4C59" w:rsidRPr="008F4C59" w:rsidRDefault="008F4C59" w:rsidP="008F4C59">
            <w:pPr>
              <w:pStyle w:val="CDITable-RowCentre"/>
            </w:pPr>
            <w:r w:rsidRPr="008F4C59">
              <w:t>136</w:t>
            </w:r>
          </w:p>
        </w:tc>
      </w:tr>
      <w:tr w:rsidR="00DC3D00" w:rsidRPr="008F4C59" w14:paraId="5DE446B6" w14:textId="77777777" w:rsidTr="007D0014">
        <w:trPr>
          <w:divId w:val="935526654"/>
          <w:trHeight w:val="20"/>
        </w:trPr>
        <w:tc>
          <w:tcPr>
            <w:tcW w:w="962" w:type="dxa"/>
            <w:shd w:val="clear" w:color="auto" w:fill="F2F2F2" w:themeFill="background1" w:themeFillShade="F2"/>
            <w:tcMar>
              <w:top w:w="51" w:type="dxa"/>
              <w:left w:w="113" w:type="dxa"/>
              <w:bottom w:w="51" w:type="dxa"/>
              <w:right w:w="113" w:type="dxa"/>
            </w:tcMar>
            <w:vAlign w:val="center"/>
          </w:tcPr>
          <w:p w14:paraId="09AD5FF4" w14:textId="77777777" w:rsidR="008F4C59" w:rsidRPr="008F4C59" w:rsidRDefault="008F4C59" w:rsidP="008F4C59">
            <w:pPr>
              <w:pStyle w:val="CDITable-RowLeft"/>
            </w:pPr>
            <w:r w:rsidRPr="008F4C59">
              <w:t>2001</w:t>
            </w:r>
            <w:r w:rsidRPr="008F4C59">
              <w:rPr>
                <w:vertAlign w:val="superscript"/>
              </w:rPr>
              <w:t>b</w:t>
            </w:r>
          </w:p>
        </w:tc>
        <w:tc>
          <w:tcPr>
            <w:tcW w:w="1474" w:type="dxa"/>
            <w:shd w:val="clear" w:color="auto" w:fill="F2F2F2" w:themeFill="background1" w:themeFillShade="F2"/>
            <w:tcMar>
              <w:top w:w="51" w:type="dxa"/>
              <w:left w:w="113" w:type="dxa"/>
              <w:bottom w:w="51" w:type="dxa"/>
              <w:right w:w="113" w:type="dxa"/>
            </w:tcMar>
            <w:vAlign w:val="center"/>
          </w:tcPr>
          <w:p w14:paraId="5B46BDAD" w14:textId="77777777" w:rsidR="008F4C59" w:rsidRPr="008F4C59" w:rsidRDefault="008F4C59" w:rsidP="008F4C59">
            <w:pPr>
              <w:pStyle w:val="CDITable-RowCentre"/>
            </w:pPr>
            <w:r w:rsidRPr="008F4C59">
              <w:t>46</w:t>
            </w:r>
          </w:p>
        </w:tc>
        <w:tc>
          <w:tcPr>
            <w:tcW w:w="1474" w:type="dxa"/>
            <w:shd w:val="clear" w:color="auto" w:fill="F2F2F2" w:themeFill="background1" w:themeFillShade="F2"/>
            <w:tcMar>
              <w:top w:w="51" w:type="dxa"/>
              <w:left w:w="113" w:type="dxa"/>
              <w:bottom w:w="51" w:type="dxa"/>
              <w:right w:w="113" w:type="dxa"/>
            </w:tcMar>
            <w:vAlign w:val="center"/>
          </w:tcPr>
          <w:p w14:paraId="43E76BDE" w14:textId="77777777" w:rsidR="008F4C59" w:rsidRPr="008F4C59" w:rsidRDefault="008F4C59" w:rsidP="008F4C59">
            <w:pPr>
              <w:pStyle w:val="CDITable-RowCentre"/>
            </w:pPr>
            <w:r w:rsidRPr="008F4C59">
              <w:t>5</w:t>
            </w:r>
          </w:p>
        </w:tc>
        <w:tc>
          <w:tcPr>
            <w:tcW w:w="1418" w:type="dxa"/>
            <w:shd w:val="clear" w:color="auto" w:fill="F2F2F2" w:themeFill="background1" w:themeFillShade="F2"/>
            <w:tcMar>
              <w:top w:w="51" w:type="dxa"/>
              <w:left w:w="113" w:type="dxa"/>
              <w:bottom w:w="51" w:type="dxa"/>
              <w:right w:w="113" w:type="dxa"/>
            </w:tcMar>
            <w:vAlign w:val="center"/>
          </w:tcPr>
          <w:p w14:paraId="2021EB35" w14:textId="77777777" w:rsidR="008F4C59" w:rsidRPr="008F4C59" w:rsidRDefault="008F4C59" w:rsidP="008F4C59">
            <w:pPr>
              <w:pStyle w:val="CDITable-RowCentre"/>
            </w:pPr>
            <w:r w:rsidRPr="008F4C59">
              <w:t>33</w:t>
            </w:r>
          </w:p>
        </w:tc>
        <w:tc>
          <w:tcPr>
            <w:tcW w:w="1417" w:type="dxa"/>
            <w:shd w:val="clear" w:color="auto" w:fill="F2F2F2" w:themeFill="background1" w:themeFillShade="F2"/>
            <w:tcMar>
              <w:top w:w="51" w:type="dxa"/>
              <w:left w:w="113" w:type="dxa"/>
              <w:bottom w:w="51" w:type="dxa"/>
              <w:right w:w="113" w:type="dxa"/>
            </w:tcMar>
            <w:vAlign w:val="center"/>
          </w:tcPr>
          <w:p w14:paraId="504915A3" w14:textId="77777777" w:rsidR="008F4C59" w:rsidRPr="008F4C59" w:rsidRDefault="008F4C59" w:rsidP="008F4C59">
            <w:pPr>
              <w:pStyle w:val="CDITable-RowCentre"/>
            </w:pPr>
            <w:r w:rsidRPr="008F4C59">
              <w:t>75</w:t>
            </w:r>
          </w:p>
        </w:tc>
        <w:tc>
          <w:tcPr>
            <w:tcW w:w="1417" w:type="dxa"/>
            <w:shd w:val="clear" w:color="auto" w:fill="F2F2F2" w:themeFill="background1" w:themeFillShade="F2"/>
            <w:tcMar>
              <w:top w:w="51" w:type="dxa"/>
              <w:left w:w="113" w:type="dxa"/>
              <w:bottom w:w="51" w:type="dxa"/>
              <w:right w:w="113" w:type="dxa"/>
            </w:tcMar>
            <w:vAlign w:val="center"/>
          </w:tcPr>
          <w:p w14:paraId="1ECFEFB3" w14:textId="77777777" w:rsidR="008F4C59" w:rsidRPr="008F4C59" w:rsidRDefault="008F4C59" w:rsidP="008F4C59">
            <w:pPr>
              <w:pStyle w:val="CDITable-RowCentre"/>
            </w:pPr>
            <w:r w:rsidRPr="008F4C59">
              <w:t>0</w:t>
            </w:r>
          </w:p>
        </w:tc>
        <w:tc>
          <w:tcPr>
            <w:tcW w:w="1618" w:type="dxa"/>
            <w:shd w:val="clear" w:color="auto" w:fill="F2F2F2" w:themeFill="background1" w:themeFillShade="F2"/>
            <w:tcMar>
              <w:top w:w="51" w:type="dxa"/>
              <w:left w:w="113" w:type="dxa"/>
              <w:bottom w:w="51" w:type="dxa"/>
              <w:right w:w="113" w:type="dxa"/>
            </w:tcMar>
            <w:vAlign w:val="center"/>
          </w:tcPr>
          <w:p w14:paraId="2A2B6591" w14:textId="77777777" w:rsidR="008F4C59" w:rsidRPr="008F4C59" w:rsidRDefault="008F4C59" w:rsidP="008F4C59">
            <w:pPr>
              <w:pStyle w:val="CDITable-RowCentre"/>
            </w:pPr>
            <w:r w:rsidRPr="008F4C59">
              <w:t>159</w:t>
            </w:r>
          </w:p>
        </w:tc>
      </w:tr>
      <w:tr w:rsidR="00DC3D00" w:rsidRPr="008F4C59" w14:paraId="41F43935" w14:textId="77777777" w:rsidTr="007D0014">
        <w:trPr>
          <w:divId w:val="935526654"/>
          <w:trHeight w:val="20"/>
        </w:trPr>
        <w:tc>
          <w:tcPr>
            <w:tcW w:w="962" w:type="dxa"/>
            <w:tcMar>
              <w:top w:w="51" w:type="dxa"/>
              <w:left w:w="113" w:type="dxa"/>
              <w:bottom w:w="51" w:type="dxa"/>
              <w:right w:w="113" w:type="dxa"/>
            </w:tcMar>
            <w:vAlign w:val="center"/>
          </w:tcPr>
          <w:p w14:paraId="1979A88F" w14:textId="77777777" w:rsidR="008F4C59" w:rsidRPr="008F4C59" w:rsidRDefault="008F4C59" w:rsidP="008F4C59">
            <w:pPr>
              <w:pStyle w:val="CDITable-RowLeft"/>
            </w:pPr>
            <w:r w:rsidRPr="008F4C59">
              <w:t>2002</w:t>
            </w:r>
          </w:p>
        </w:tc>
        <w:tc>
          <w:tcPr>
            <w:tcW w:w="1474" w:type="dxa"/>
            <w:tcMar>
              <w:top w:w="51" w:type="dxa"/>
              <w:left w:w="113" w:type="dxa"/>
              <w:bottom w:w="51" w:type="dxa"/>
              <w:right w:w="113" w:type="dxa"/>
            </w:tcMar>
            <w:vAlign w:val="center"/>
          </w:tcPr>
          <w:p w14:paraId="6B4433C3" w14:textId="77777777" w:rsidR="008F4C59" w:rsidRPr="008F4C59" w:rsidRDefault="008F4C59" w:rsidP="008F4C59">
            <w:pPr>
              <w:pStyle w:val="CDITable-RowCentre"/>
            </w:pPr>
            <w:r w:rsidRPr="008F4C59">
              <w:t>36</w:t>
            </w:r>
          </w:p>
        </w:tc>
        <w:tc>
          <w:tcPr>
            <w:tcW w:w="1474" w:type="dxa"/>
            <w:tcMar>
              <w:top w:w="51" w:type="dxa"/>
              <w:left w:w="113" w:type="dxa"/>
              <w:bottom w:w="51" w:type="dxa"/>
              <w:right w:w="113" w:type="dxa"/>
            </w:tcMar>
            <w:vAlign w:val="center"/>
          </w:tcPr>
          <w:p w14:paraId="3282BA6C" w14:textId="77777777" w:rsidR="008F4C59" w:rsidRPr="008F4C59" w:rsidRDefault="008F4C59" w:rsidP="008F4C59">
            <w:pPr>
              <w:pStyle w:val="CDITable-RowCentre"/>
            </w:pPr>
            <w:r w:rsidRPr="008F4C59">
              <w:t>0</w:t>
            </w:r>
          </w:p>
        </w:tc>
        <w:tc>
          <w:tcPr>
            <w:tcW w:w="1418" w:type="dxa"/>
            <w:tcMar>
              <w:top w:w="51" w:type="dxa"/>
              <w:left w:w="113" w:type="dxa"/>
              <w:bottom w:w="51" w:type="dxa"/>
              <w:right w:w="113" w:type="dxa"/>
            </w:tcMar>
            <w:vAlign w:val="center"/>
          </w:tcPr>
          <w:p w14:paraId="5C36A15E" w14:textId="77777777" w:rsidR="008F4C59" w:rsidRPr="008F4C59" w:rsidRDefault="008F4C59" w:rsidP="008F4C59">
            <w:pPr>
              <w:pStyle w:val="CDITable-RowCentre"/>
            </w:pPr>
            <w:r w:rsidRPr="008F4C59">
              <w:t>21</w:t>
            </w:r>
          </w:p>
        </w:tc>
        <w:tc>
          <w:tcPr>
            <w:tcW w:w="1417" w:type="dxa"/>
            <w:tcMar>
              <w:top w:w="51" w:type="dxa"/>
              <w:left w:w="113" w:type="dxa"/>
              <w:bottom w:w="51" w:type="dxa"/>
              <w:right w:w="113" w:type="dxa"/>
            </w:tcMar>
            <w:vAlign w:val="center"/>
          </w:tcPr>
          <w:p w14:paraId="36D96EB6" w14:textId="77777777" w:rsidR="008F4C59" w:rsidRPr="008F4C59" w:rsidRDefault="008F4C59" w:rsidP="008F4C59">
            <w:pPr>
              <w:pStyle w:val="CDITable-RowCentre"/>
            </w:pPr>
            <w:r w:rsidRPr="008F4C59">
              <w:t>49</w:t>
            </w:r>
          </w:p>
        </w:tc>
        <w:tc>
          <w:tcPr>
            <w:tcW w:w="1417" w:type="dxa"/>
            <w:tcMar>
              <w:top w:w="51" w:type="dxa"/>
              <w:left w:w="113" w:type="dxa"/>
              <w:bottom w:w="51" w:type="dxa"/>
              <w:right w:w="113" w:type="dxa"/>
            </w:tcMar>
            <w:vAlign w:val="center"/>
          </w:tcPr>
          <w:p w14:paraId="4E79149B" w14:textId="77777777" w:rsidR="008F4C59" w:rsidRPr="008F4C59" w:rsidRDefault="008F4C59" w:rsidP="008F4C59">
            <w:pPr>
              <w:pStyle w:val="CDITable-RowCentre"/>
            </w:pPr>
            <w:r w:rsidRPr="008F4C59">
              <w:t>0</w:t>
            </w:r>
          </w:p>
        </w:tc>
        <w:tc>
          <w:tcPr>
            <w:tcW w:w="1618" w:type="dxa"/>
            <w:tcMar>
              <w:top w:w="51" w:type="dxa"/>
              <w:left w:w="113" w:type="dxa"/>
              <w:bottom w:w="51" w:type="dxa"/>
              <w:right w:w="113" w:type="dxa"/>
            </w:tcMar>
            <w:vAlign w:val="center"/>
          </w:tcPr>
          <w:p w14:paraId="16186C02" w14:textId="77777777" w:rsidR="008F4C59" w:rsidRPr="008F4C59" w:rsidRDefault="008F4C59" w:rsidP="008F4C59">
            <w:pPr>
              <w:pStyle w:val="CDITable-RowCentre"/>
            </w:pPr>
            <w:r w:rsidRPr="008F4C59">
              <w:t>106</w:t>
            </w:r>
          </w:p>
        </w:tc>
      </w:tr>
      <w:tr w:rsidR="00DC3D00" w:rsidRPr="008F4C59" w14:paraId="6A4CE96A" w14:textId="77777777" w:rsidTr="007D0014">
        <w:trPr>
          <w:divId w:val="935526654"/>
          <w:trHeight w:val="20"/>
        </w:trPr>
        <w:tc>
          <w:tcPr>
            <w:tcW w:w="962" w:type="dxa"/>
            <w:shd w:val="clear" w:color="auto" w:fill="F2F2F2" w:themeFill="background1" w:themeFillShade="F2"/>
            <w:tcMar>
              <w:top w:w="51" w:type="dxa"/>
              <w:left w:w="113" w:type="dxa"/>
              <w:bottom w:w="51" w:type="dxa"/>
              <w:right w:w="113" w:type="dxa"/>
            </w:tcMar>
            <w:vAlign w:val="center"/>
          </w:tcPr>
          <w:p w14:paraId="51436DBC" w14:textId="77777777" w:rsidR="008F4C59" w:rsidRPr="008F4C59" w:rsidRDefault="008F4C59" w:rsidP="008F4C59">
            <w:pPr>
              <w:pStyle w:val="CDITable-RowLeft"/>
            </w:pPr>
            <w:r w:rsidRPr="008F4C59">
              <w:t>2003</w:t>
            </w:r>
          </w:p>
        </w:tc>
        <w:tc>
          <w:tcPr>
            <w:tcW w:w="1474" w:type="dxa"/>
            <w:shd w:val="clear" w:color="auto" w:fill="F2F2F2" w:themeFill="background1" w:themeFillShade="F2"/>
            <w:tcMar>
              <w:top w:w="51" w:type="dxa"/>
              <w:left w:w="113" w:type="dxa"/>
              <w:bottom w:w="51" w:type="dxa"/>
              <w:right w:w="113" w:type="dxa"/>
            </w:tcMar>
            <w:vAlign w:val="center"/>
          </w:tcPr>
          <w:p w14:paraId="22D5AA14" w14:textId="77777777" w:rsidR="008F4C59" w:rsidRPr="008F4C59" w:rsidRDefault="008F4C59" w:rsidP="008F4C59">
            <w:pPr>
              <w:pStyle w:val="CDITable-RowCentre"/>
            </w:pPr>
            <w:r w:rsidRPr="008F4C59">
              <w:t>9</w:t>
            </w:r>
          </w:p>
        </w:tc>
        <w:tc>
          <w:tcPr>
            <w:tcW w:w="1474" w:type="dxa"/>
            <w:shd w:val="clear" w:color="auto" w:fill="F2F2F2" w:themeFill="background1" w:themeFillShade="F2"/>
            <w:tcMar>
              <w:top w:w="51" w:type="dxa"/>
              <w:left w:w="113" w:type="dxa"/>
              <w:bottom w:w="51" w:type="dxa"/>
              <w:right w:w="113" w:type="dxa"/>
            </w:tcMar>
            <w:vAlign w:val="center"/>
          </w:tcPr>
          <w:p w14:paraId="79EA8080" w14:textId="77777777" w:rsidR="008F4C59" w:rsidRPr="008F4C59" w:rsidRDefault="008F4C59" w:rsidP="008F4C59">
            <w:pPr>
              <w:pStyle w:val="CDITable-RowCentre"/>
            </w:pPr>
            <w:r w:rsidRPr="008F4C59">
              <w:t>0</w:t>
            </w:r>
          </w:p>
        </w:tc>
        <w:tc>
          <w:tcPr>
            <w:tcW w:w="1418" w:type="dxa"/>
            <w:shd w:val="clear" w:color="auto" w:fill="F2F2F2" w:themeFill="background1" w:themeFillShade="F2"/>
            <w:tcMar>
              <w:top w:w="51" w:type="dxa"/>
              <w:left w:w="113" w:type="dxa"/>
              <w:bottom w:w="51" w:type="dxa"/>
              <w:right w:w="113" w:type="dxa"/>
            </w:tcMar>
            <w:vAlign w:val="center"/>
          </w:tcPr>
          <w:p w14:paraId="3450BA64" w14:textId="77777777" w:rsidR="008F4C59" w:rsidRPr="008F4C59" w:rsidRDefault="008F4C59" w:rsidP="008F4C59">
            <w:pPr>
              <w:pStyle w:val="CDITable-RowCentre"/>
            </w:pPr>
            <w:r w:rsidRPr="008F4C59">
              <w:t>15</w:t>
            </w:r>
          </w:p>
        </w:tc>
        <w:tc>
          <w:tcPr>
            <w:tcW w:w="1417" w:type="dxa"/>
            <w:shd w:val="clear" w:color="auto" w:fill="F2F2F2" w:themeFill="background1" w:themeFillShade="F2"/>
            <w:tcMar>
              <w:top w:w="51" w:type="dxa"/>
              <w:left w:w="113" w:type="dxa"/>
              <w:bottom w:w="51" w:type="dxa"/>
              <w:right w:w="113" w:type="dxa"/>
            </w:tcMar>
            <w:vAlign w:val="center"/>
          </w:tcPr>
          <w:p w14:paraId="180B6CF7" w14:textId="77777777" w:rsidR="008F4C59" w:rsidRPr="008F4C59" w:rsidRDefault="008F4C59" w:rsidP="008F4C59">
            <w:pPr>
              <w:pStyle w:val="CDITable-RowCentre"/>
            </w:pPr>
            <w:r w:rsidRPr="008F4C59">
              <w:t>47</w:t>
            </w:r>
          </w:p>
        </w:tc>
        <w:tc>
          <w:tcPr>
            <w:tcW w:w="1417" w:type="dxa"/>
            <w:shd w:val="clear" w:color="auto" w:fill="F2F2F2" w:themeFill="background1" w:themeFillShade="F2"/>
            <w:tcMar>
              <w:top w:w="51" w:type="dxa"/>
              <w:left w:w="113" w:type="dxa"/>
              <w:bottom w:w="51" w:type="dxa"/>
              <w:right w:w="113" w:type="dxa"/>
            </w:tcMar>
            <w:vAlign w:val="center"/>
          </w:tcPr>
          <w:p w14:paraId="09600305" w14:textId="77777777" w:rsidR="008F4C59" w:rsidRPr="008F4C59" w:rsidRDefault="008F4C59" w:rsidP="008F4C59">
            <w:pPr>
              <w:pStyle w:val="CDITable-RowCentre"/>
            </w:pPr>
            <w:r w:rsidRPr="008F4C59">
              <w:t>0</w:t>
            </w:r>
          </w:p>
        </w:tc>
        <w:tc>
          <w:tcPr>
            <w:tcW w:w="1618" w:type="dxa"/>
            <w:shd w:val="clear" w:color="auto" w:fill="F2F2F2" w:themeFill="background1" w:themeFillShade="F2"/>
            <w:tcMar>
              <w:top w:w="51" w:type="dxa"/>
              <w:left w:w="113" w:type="dxa"/>
              <w:bottom w:w="51" w:type="dxa"/>
              <w:right w:w="113" w:type="dxa"/>
            </w:tcMar>
            <w:vAlign w:val="center"/>
          </w:tcPr>
          <w:p w14:paraId="43608EA3" w14:textId="77777777" w:rsidR="008F4C59" w:rsidRPr="008F4C59" w:rsidRDefault="008F4C59" w:rsidP="008F4C59">
            <w:pPr>
              <w:pStyle w:val="CDITable-RowCentre"/>
            </w:pPr>
            <w:r w:rsidRPr="008F4C59">
              <w:t>71</w:t>
            </w:r>
          </w:p>
        </w:tc>
      </w:tr>
      <w:tr w:rsidR="00DC3D00" w:rsidRPr="008F4C59" w14:paraId="62A3B6DE" w14:textId="77777777" w:rsidTr="007D0014">
        <w:trPr>
          <w:divId w:val="935526654"/>
          <w:trHeight w:val="20"/>
        </w:trPr>
        <w:tc>
          <w:tcPr>
            <w:tcW w:w="962" w:type="dxa"/>
            <w:tcMar>
              <w:top w:w="51" w:type="dxa"/>
              <w:left w:w="113" w:type="dxa"/>
              <w:bottom w:w="51" w:type="dxa"/>
              <w:right w:w="113" w:type="dxa"/>
            </w:tcMar>
            <w:vAlign w:val="center"/>
          </w:tcPr>
          <w:p w14:paraId="23A37E6C" w14:textId="77777777" w:rsidR="008F4C59" w:rsidRPr="008F4C59" w:rsidRDefault="008F4C59" w:rsidP="008F4C59">
            <w:pPr>
              <w:pStyle w:val="CDITable-RowLeft"/>
            </w:pPr>
            <w:r w:rsidRPr="008F4C59">
              <w:t>2004</w:t>
            </w:r>
          </w:p>
        </w:tc>
        <w:tc>
          <w:tcPr>
            <w:tcW w:w="1474" w:type="dxa"/>
            <w:tcMar>
              <w:top w:w="51" w:type="dxa"/>
              <w:left w:w="113" w:type="dxa"/>
              <w:bottom w:w="51" w:type="dxa"/>
              <w:right w:w="113" w:type="dxa"/>
            </w:tcMar>
            <w:vAlign w:val="center"/>
          </w:tcPr>
          <w:p w14:paraId="5235B2D3" w14:textId="77777777" w:rsidR="008F4C59" w:rsidRPr="008F4C59" w:rsidRDefault="008F4C59" w:rsidP="008F4C59">
            <w:pPr>
              <w:pStyle w:val="CDITable-RowCentre"/>
            </w:pPr>
            <w:r w:rsidRPr="008F4C59">
              <w:t>6</w:t>
            </w:r>
          </w:p>
        </w:tc>
        <w:tc>
          <w:tcPr>
            <w:tcW w:w="1474" w:type="dxa"/>
            <w:tcMar>
              <w:top w:w="51" w:type="dxa"/>
              <w:left w:w="113" w:type="dxa"/>
              <w:bottom w:w="51" w:type="dxa"/>
              <w:right w:w="113" w:type="dxa"/>
            </w:tcMar>
            <w:vAlign w:val="center"/>
          </w:tcPr>
          <w:p w14:paraId="711A2E54" w14:textId="77777777" w:rsidR="008F4C59" w:rsidRPr="008F4C59" w:rsidRDefault="008F4C59" w:rsidP="008F4C59">
            <w:pPr>
              <w:pStyle w:val="CDITable-RowCentre"/>
            </w:pPr>
            <w:r w:rsidRPr="008F4C59">
              <w:t>0</w:t>
            </w:r>
          </w:p>
        </w:tc>
        <w:tc>
          <w:tcPr>
            <w:tcW w:w="1418" w:type="dxa"/>
            <w:tcMar>
              <w:top w:w="51" w:type="dxa"/>
              <w:left w:w="113" w:type="dxa"/>
              <w:bottom w:w="51" w:type="dxa"/>
              <w:right w:w="113" w:type="dxa"/>
            </w:tcMar>
            <w:vAlign w:val="center"/>
          </w:tcPr>
          <w:p w14:paraId="14703904" w14:textId="77777777" w:rsidR="008F4C59" w:rsidRPr="008F4C59" w:rsidRDefault="008F4C59" w:rsidP="008F4C59">
            <w:pPr>
              <w:pStyle w:val="CDITable-RowCentre"/>
            </w:pPr>
            <w:r w:rsidRPr="008F4C59">
              <w:t>26</w:t>
            </w:r>
          </w:p>
        </w:tc>
        <w:tc>
          <w:tcPr>
            <w:tcW w:w="1417" w:type="dxa"/>
            <w:tcMar>
              <w:top w:w="51" w:type="dxa"/>
              <w:left w:w="113" w:type="dxa"/>
              <w:bottom w:w="51" w:type="dxa"/>
              <w:right w:w="113" w:type="dxa"/>
            </w:tcMar>
            <w:vAlign w:val="center"/>
          </w:tcPr>
          <w:p w14:paraId="30480288" w14:textId="77777777" w:rsidR="008F4C59" w:rsidRPr="008F4C59" w:rsidRDefault="008F4C59" w:rsidP="008F4C59">
            <w:pPr>
              <w:pStyle w:val="CDITable-RowCentre"/>
            </w:pPr>
            <w:r w:rsidRPr="008F4C59">
              <w:t>61</w:t>
            </w:r>
          </w:p>
        </w:tc>
        <w:tc>
          <w:tcPr>
            <w:tcW w:w="1417" w:type="dxa"/>
            <w:tcMar>
              <w:top w:w="51" w:type="dxa"/>
              <w:left w:w="113" w:type="dxa"/>
              <w:bottom w:w="51" w:type="dxa"/>
              <w:right w:w="113" w:type="dxa"/>
            </w:tcMar>
            <w:vAlign w:val="center"/>
          </w:tcPr>
          <w:p w14:paraId="5595D819" w14:textId="77777777" w:rsidR="008F4C59" w:rsidRPr="008F4C59" w:rsidRDefault="008F4C59" w:rsidP="008F4C59">
            <w:pPr>
              <w:pStyle w:val="CDITable-RowCentre"/>
            </w:pPr>
            <w:r w:rsidRPr="008F4C59">
              <w:t>0</w:t>
            </w:r>
          </w:p>
        </w:tc>
        <w:tc>
          <w:tcPr>
            <w:tcW w:w="1618" w:type="dxa"/>
            <w:tcMar>
              <w:top w:w="51" w:type="dxa"/>
              <w:left w:w="113" w:type="dxa"/>
              <w:bottom w:w="51" w:type="dxa"/>
              <w:right w:w="113" w:type="dxa"/>
            </w:tcMar>
            <w:vAlign w:val="center"/>
          </w:tcPr>
          <w:p w14:paraId="709015DD" w14:textId="77777777" w:rsidR="008F4C59" w:rsidRPr="008F4C59" w:rsidRDefault="008F4C59" w:rsidP="008F4C59">
            <w:pPr>
              <w:pStyle w:val="CDITable-RowCentre"/>
            </w:pPr>
            <w:r w:rsidRPr="008F4C59">
              <w:t>93</w:t>
            </w:r>
          </w:p>
        </w:tc>
      </w:tr>
      <w:tr w:rsidR="00DC3D00" w:rsidRPr="008F4C59" w14:paraId="6AF246A7" w14:textId="77777777" w:rsidTr="007D0014">
        <w:trPr>
          <w:divId w:val="935526654"/>
          <w:trHeight w:val="20"/>
        </w:trPr>
        <w:tc>
          <w:tcPr>
            <w:tcW w:w="962" w:type="dxa"/>
            <w:shd w:val="clear" w:color="auto" w:fill="F2F2F2" w:themeFill="background1" w:themeFillShade="F2"/>
            <w:tcMar>
              <w:top w:w="51" w:type="dxa"/>
              <w:left w:w="113" w:type="dxa"/>
              <w:bottom w:w="51" w:type="dxa"/>
              <w:right w:w="113" w:type="dxa"/>
            </w:tcMar>
            <w:vAlign w:val="center"/>
          </w:tcPr>
          <w:p w14:paraId="3DAB5EF4" w14:textId="77777777" w:rsidR="008F4C59" w:rsidRPr="008F4C59" w:rsidRDefault="008F4C59" w:rsidP="008F4C59">
            <w:pPr>
              <w:pStyle w:val="CDITable-RowLeft"/>
            </w:pPr>
            <w:r w:rsidRPr="008F4C59">
              <w:t>2005</w:t>
            </w:r>
          </w:p>
        </w:tc>
        <w:tc>
          <w:tcPr>
            <w:tcW w:w="1474" w:type="dxa"/>
            <w:shd w:val="clear" w:color="auto" w:fill="F2F2F2" w:themeFill="background1" w:themeFillShade="F2"/>
            <w:tcMar>
              <w:top w:w="51" w:type="dxa"/>
              <w:left w:w="113" w:type="dxa"/>
              <w:bottom w:w="51" w:type="dxa"/>
              <w:right w:w="113" w:type="dxa"/>
            </w:tcMar>
            <w:vAlign w:val="center"/>
          </w:tcPr>
          <w:p w14:paraId="72669D97" w14:textId="77777777" w:rsidR="008F4C59" w:rsidRPr="008F4C59" w:rsidRDefault="008F4C59" w:rsidP="008F4C59">
            <w:pPr>
              <w:pStyle w:val="CDITable-RowCentre"/>
            </w:pPr>
            <w:r w:rsidRPr="008F4C59">
              <w:t>18</w:t>
            </w:r>
          </w:p>
        </w:tc>
        <w:tc>
          <w:tcPr>
            <w:tcW w:w="1474" w:type="dxa"/>
            <w:shd w:val="clear" w:color="auto" w:fill="F2F2F2" w:themeFill="background1" w:themeFillShade="F2"/>
            <w:tcMar>
              <w:top w:w="51" w:type="dxa"/>
              <w:left w:w="113" w:type="dxa"/>
              <w:bottom w:w="51" w:type="dxa"/>
              <w:right w:w="113" w:type="dxa"/>
            </w:tcMar>
            <w:vAlign w:val="center"/>
          </w:tcPr>
          <w:p w14:paraId="65B899B9" w14:textId="77777777" w:rsidR="008F4C59" w:rsidRPr="008F4C59" w:rsidRDefault="008F4C59" w:rsidP="008F4C59">
            <w:pPr>
              <w:pStyle w:val="CDITable-RowCentre"/>
            </w:pPr>
            <w:r w:rsidRPr="008F4C59">
              <w:t>0</w:t>
            </w:r>
          </w:p>
        </w:tc>
        <w:tc>
          <w:tcPr>
            <w:tcW w:w="1418" w:type="dxa"/>
            <w:shd w:val="clear" w:color="auto" w:fill="F2F2F2" w:themeFill="background1" w:themeFillShade="F2"/>
            <w:tcMar>
              <w:top w:w="51" w:type="dxa"/>
              <w:left w:w="113" w:type="dxa"/>
              <w:bottom w:w="51" w:type="dxa"/>
              <w:right w:w="113" w:type="dxa"/>
            </w:tcMar>
            <w:vAlign w:val="center"/>
          </w:tcPr>
          <w:p w14:paraId="75EE2F63" w14:textId="77777777" w:rsidR="008F4C59" w:rsidRPr="008F4C59" w:rsidRDefault="008F4C59" w:rsidP="008F4C59">
            <w:pPr>
              <w:pStyle w:val="CDITable-RowCentre"/>
            </w:pPr>
            <w:r w:rsidRPr="008F4C59">
              <w:t>10</w:t>
            </w:r>
          </w:p>
        </w:tc>
        <w:tc>
          <w:tcPr>
            <w:tcW w:w="1417" w:type="dxa"/>
            <w:shd w:val="clear" w:color="auto" w:fill="F2F2F2" w:themeFill="background1" w:themeFillShade="F2"/>
            <w:tcMar>
              <w:top w:w="51" w:type="dxa"/>
              <w:left w:w="113" w:type="dxa"/>
              <w:bottom w:w="51" w:type="dxa"/>
              <w:right w:w="113" w:type="dxa"/>
            </w:tcMar>
            <w:vAlign w:val="center"/>
          </w:tcPr>
          <w:p w14:paraId="4D9CD95B" w14:textId="77777777" w:rsidR="008F4C59" w:rsidRPr="008F4C59" w:rsidRDefault="008F4C59" w:rsidP="008F4C59">
            <w:pPr>
              <w:pStyle w:val="CDITable-RowCentre"/>
            </w:pPr>
            <w:r w:rsidRPr="008F4C59">
              <w:t>39</w:t>
            </w:r>
          </w:p>
        </w:tc>
        <w:tc>
          <w:tcPr>
            <w:tcW w:w="1417" w:type="dxa"/>
            <w:shd w:val="clear" w:color="auto" w:fill="F2F2F2" w:themeFill="background1" w:themeFillShade="F2"/>
            <w:tcMar>
              <w:top w:w="51" w:type="dxa"/>
              <w:left w:w="113" w:type="dxa"/>
              <w:bottom w:w="51" w:type="dxa"/>
              <w:right w:w="113" w:type="dxa"/>
            </w:tcMar>
            <w:vAlign w:val="center"/>
          </w:tcPr>
          <w:p w14:paraId="154B6395" w14:textId="77777777" w:rsidR="008F4C59" w:rsidRPr="008F4C59" w:rsidRDefault="008F4C59" w:rsidP="008F4C59">
            <w:pPr>
              <w:pStyle w:val="CDITable-RowCentre"/>
            </w:pPr>
            <w:r w:rsidRPr="008F4C59">
              <w:t>0</w:t>
            </w:r>
          </w:p>
        </w:tc>
        <w:tc>
          <w:tcPr>
            <w:tcW w:w="1618" w:type="dxa"/>
            <w:shd w:val="clear" w:color="auto" w:fill="F2F2F2" w:themeFill="background1" w:themeFillShade="F2"/>
            <w:tcMar>
              <w:top w:w="51" w:type="dxa"/>
              <w:left w:w="113" w:type="dxa"/>
              <w:bottom w:w="51" w:type="dxa"/>
              <w:right w:w="113" w:type="dxa"/>
            </w:tcMar>
            <w:vAlign w:val="center"/>
          </w:tcPr>
          <w:p w14:paraId="083817B6" w14:textId="77777777" w:rsidR="008F4C59" w:rsidRPr="008F4C59" w:rsidRDefault="008F4C59" w:rsidP="008F4C59">
            <w:pPr>
              <w:pStyle w:val="CDITable-RowCentre"/>
            </w:pPr>
            <w:r w:rsidRPr="008F4C59">
              <w:t>67</w:t>
            </w:r>
          </w:p>
        </w:tc>
      </w:tr>
      <w:tr w:rsidR="00DC3D00" w:rsidRPr="008F4C59" w14:paraId="0D918488" w14:textId="77777777" w:rsidTr="007D0014">
        <w:trPr>
          <w:divId w:val="935526654"/>
          <w:trHeight w:val="20"/>
        </w:trPr>
        <w:tc>
          <w:tcPr>
            <w:tcW w:w="962" w:type="dxa"/>
            <w:tcMar>
              <w:top w:w="51" w:type="dxa"/>
              <w:left w:w="113" w:type="dxa"/>
              <w:bottom w:w="51" w:type="dxa"/>
              <w:right w:w="113" w:type="dxa"/>
            </w:tcMar>
            <w:vAlign w:val="center"/>
          </w:tcPr>
          <w:p w14:paraId="6B8D74F1" w14:textId="77777777" w:rsidR="008F4C59" w:rsidRPr="008F4C59" w:rsidRDefault="008F4C59" w:rsidP="008F4C59">
            <w:pPr>
              <w:pStyle w:val="CDITable-RowLeft"/>
            </w:pPr>
            <w:r w:rsidRPr="008F4C59">
              <w:t>2006</w:t>
            </w:r>
          </w:p>
        </w:tc>
        <w:tc>
          <w:tcPr>
            <w:tcW w:w="1474" w:type="dxa"/>
            <w:tcMar>
              <w:top w:w="51" w:type="dxa"/>
              <w:left w:w="113" w:type="dxa"/>
              <w:bottom w:w="51" w:type="dxa"/>
              <w:right w:w="113" w:type="dxa"/>
            </w:tcMar>
            <w:vAlign w:val="center"/>
          </w:tcPr>
          <w:p w14:paraId="2CCC408E" w14:textId="77777777" w:rsidR="008F4C59" w:rsidRPr="008F4C59" w:rsidRDefault="008F4C59" w:rsidP="008F4C59">
            <w:pPr>
              <w:pStyle w:val="CDITable-RowCentre"/>
            </w:pPr>
            <w:r w:rsidRPr="008F4C59">
              <w:t>2</w:t>
            </w:r>
          </w:p>
        </w:tc>
        <w:tc>
          <w:tcPr>
            <w:tcW w:w="1474" w:type="dxa"/>
            <w:tcMar>
              <w:top w:w="51" w:type="dxa"/>
              <w:left w:w="113" w:type="dxa"/>
              <w:bottom w:w="51" w:type="dxa"/>
              <w:right w:w="113" w:type="dxa"/>
            </w:tcMar>
            <w:vAlign w:val="center"/>
          </w:tcPr>
          <w:p w14:paraId="32D55CEE" w14:textId="77777777" w:rsidR="008F4C59" w:rsidRPr="008F4C59" w:rsidRDefault="008F4C59" w:rsidP="008F4C59">
            <w:pPr>
              <w:pStyle w:val="CDITable-RowCentre"/>
            </w:pPr>
            <w:r w:rsidRPr="008F4C59">
              <w:t>0</w:t>
            </w:r>
          </w:p>
        </w:tc>
        <w:tc>
          <w:tcPr>
            <w:tcW w:w="1418" w:type="dxa"/>
            <w:tcMar>
              <w:top w:w="51" w:type="dxa"/>
              <w:left w:w="113" w:type="dxa"/>
              <w:bottom w:w="51" w:type="dxa"/>
              <w:right w:w="113" w:type="dxa"/>
            </w:tcMar>
            <w:vAlign w:val="center"/>
          </w:tcPr>
          <w:p w14:paraId="3E5AEC08" w14:textId="77777777" w:rsidR="008F4C59" w:rsidRPr="008F4C59" w:rsidRDefault="008F4C59" w:rsidP="008F4C59">
            <w:pPr>
              <w:pStyle w:val="CDITable-RowCentre"/>
            </w:pPr>
            <w:r w:rsidRPr="008F4C59">
              <w:t>6</w:t>
            </w:r>
          </w:p>
        </w:tc>
        <w:tc>
          <w:tcPr>
            <w:tcW w:w="1417" w:type="dxa"/>
            <w:tcMar>
              <w:top w:w="51" w:type="dxa"/>
              <w:left w:w="113" w:type="dxa"/>
              <w:bottom w:w="51" w:type="dxa"/>
              <w:right w:w="113" w:type="dxa"/>
            </w:tcMar>
            <w:vAlign w:val="center"/>
          </w:tcPr>
          <w:p w14:paraId="411DB304" w14:textId="77777777" w:rsidR="008F4C59" w:rsidRPr="008F4C59" w:rsidRDefault="008F4C59" w:rsidP="008F4C59">
            <w:pPr>
              <w:pStyle w:val="CDITable-RowCentre"/>
            </w:pPr>
            <w:r w:rsidRPr="008F4C59">
              <w:t>71</w:t>
            </w:r>
          </w:p>
        </w:tc>
        <w:tc>
          <w:tcPr>
            <w:tcW w:w="1417" w:type="dxa"/>
            <w:tcMar>
              <w:top w:w="51" w:type="dxa"/>
              <w:left w:w="113" w:type="dxa"/>
              <w:bottom w:w="51" w:type="dxa"/>
              <w:right w:w="113" w:type="dxa"/>
            </w:tcMar>
            <w:vAlign w:val="center"/>
          </w:tcPr>
          <w:p w14:paraId="2B697E91" w14:textId="77777777" w:rsidR="008F4C59" w:rsidRPr="008F4C59" w:rsidRDefault="008F4C59" w:rsidP="008F4C59">
            <w:pPr>
              <w:pStyle w:val="CDITable-RowCentre"/>
            </w:pPr>
            <w:r w:rsidRPr="008F4C59">
              <w:t>29</w:t>
            </w:r>
          </w:p>
        </w:tc>
        <w:tc>
          <w:tcPr>
            <w:tcW w:w="1618" w:type="dxa"/>
            <w:tcMar>
              <w:top w:w="51" w:type="dxa"/>
              <w:left w:w="113" w:type="dxa"/>
              <w:bottom w:w="51" w:type="dxa"/>
              <w:right w:w="113" w:type="dxa"/>
            </w:tcMar>
            <w:vAlign w:val="center"/>
          </w:tcPr>
          <w:p w14:paraId="0929398D" w14:textId="77777777" w:rsidR="008F4C59" w:rsidRPr="008F4C59" w:rsidRDefault="008F4C59" w:rsidP="008F4C59">
            <w:pPr>
              <w:pStyle w:val="CDITable-RowCentre"/>
            </w:pPr>
            <w:r w:rsidRPr="008F4C59">
              <w:t>108</w:t>
            </w:r>
          </w:p>
        </w:tc>
      </w:tr>
      <w:tr w:rsidR="00DC3D00" w:rsidRPr="008F4C59" w14:paraId="44934D51" w14:textId="77777777" w:rsidTr="007D0014">
        <w:trPr>
          <w:divId w:val="935526654"/>
          <w:trHeight w:val="20"/>
        </w:trPr>
        <w:tc>
          <w:tcPr>
            <w:tcW w:w="962" w:type="dxa"/>
            <w:shd w:val="clear" w:color="auto" w:fill="F2F2F2" w:themeFill="background1" w:themeFillShade="F2"/>
            <w:tcMar>
              <w:top w:w="51" w:type="dxa"/>
              <w:left w:w="113" w:type="dxa"/>
              <w:bottom w:w="51" w:type="dxa"/>
              <w:right w:w="113" w:type="dxa"/>
            </w:tcMar>
            <w:vAlign w:val="center"/>
          </w:tcPr>
          <w:p w14:paraId="229612A0" w14:textId="77777777" w:rsidR="008F4C59" w:rsidRPr="008F4C59" w:rsidRDefault="008F4C59" w:rsidP="008F4C59">
            <w:pPr>
              <w:pStyle w:val="CDITable-RowLeft"/>
            </w:pPr>
            <w:r w:rsidRPr="008F4C59">
              <w:t>2007</w:t>
            </w:r>
            <w:r w:rsidRPr="008F4C59">
              <w:rPr>
                <w:vertAlign w:val="superscript"/>
              </w:rPr>
              <w:t>c</w:t>
            </w:r>
          </w:p>
        </w:tc>
        <w:tc>
          <w:tcPr>
            <w:tcW w:w="1474" w:type="dxa"/>
            <w:shd w:val="clear" w:color="auto" w:fill="F2F2F2" w:themeFill="background1" w:themeFillShade="F2"/>
            <w:tcMar>
              <w:top w:w="51" w:type="dxa"/>
              <w:left w:w="113" w:type="dxa"/>
              <w:bottom w:w="51" w:type="dxa"/>
              <w:right w:w="113" w:type="dxa"/>
            </w:tcMar>
            <w:vAlign w:val="center"/>
          </w:tcPr>
          <w:p w14:paraId="725546F5" w14:textId="77777777" w:rsidR="008F4C59" w:rsidRPr="008F4C59" w:rsidRDefault="008F4C59" w:rsidP="008F4C59">
            <w:pPr>
              <w:pStyle w:val="CDITable-RowCentre"/>
            </w:pPr>
            <w:r w:rsidRPr="008F4C59">
              <w:t>0</w:t>
            </w:r>
          </w:p>
        </w:tc>
        <w:tc>
          <w:tcPr>
            <w:tcW w:w="1474" w:type="dxa"/>
            <w:shd w:val="clear" w:color="auto" w:fill="F2F2F2" w:themeFill="background1" w:themeFillShade="F2"/>
            <w:tcMar>
              <w:top w:w="51" w:type="dxa"/>
              <w:left w:w="113" w:type="dxa"/>
              <w:bottom w:w="51" w:type="dxa"/>
              <w:right w:w="113" w:type="dxa"/>
            </w:tcMar>
            <w:vAlign w:val="center"/>
          </w:tcPr>
          <w:p w14:paraId="4C90261B" w14:textId="77777777" w:rsidR="008F4C59" w:rsidRPr="008F4C59" w:rsidRDefault="008F4C59" w:rsidP="008F4C59">
            <w:pPr>
              <w:pStyle w:val="CDITable-RowCentre"/>
            </w:pPr>
            <w:r w:rsidRPr="008F4C59">
              <w:t>2</w:t>
            </w:r>
          </w:p>
        </w:tc>
        <w:tc>
          <w:tcPr>
            <w:tcW w:w="1418" w:type="dxa"/>
            <w:shd w:val="clear" w:color="auto" w:fill="F2F2F2" w:themeFill="background1" w:themeFillShade="F2"/>
            <w:tcMar>
              <w:top w:w="51" w:type="dxa"/>
              <w:left w:w="113" w:type="dxa"/>
              <w:bottom w:w="51" w:type="dxa"/>
              <w:right w:w="113" w:type="dxa"/>
            </w:tcMar>
            <w:vAlign w:val="center"/>
          </w:tcPr>
          <w:p w14:paraId="5112B273" w14:textId="77777777" w:rsidR="008F4C59" w:rsidRPr="008F4C59" w:rsidRDefault="008F4C59" w:rsidP="008F4C59">
            <w:pPr>
              <w:pStyle w:val="CDITable-RowCentre"/>
            </w:pPr>
            <w:r w:rsidRPr="008F4C59">
              <w:t>32</w:t>
            </w:r>
          </w:p>
        </w:tc>
        <w:tc>
          <w:tcPr>
            <w:tcW w:w="1417" w:type="dxa"/>
            <w:shd w:val="clear" w:color="auto" w:fill="F2F2F2" w:themeFill="background1" w:themeFillShade="F2"/>
            <w:tcMar>
              <w:top w:w="51" w:type="dxa"/>
              <w:left w:w="113" w:type="dxa"/>
              <w:bottom w:w="51" w:type="dxa"/>
              <w:right w:w="113" w:type="dxa"/>
            </w:tcMar>
            <w:vAlign w:val="center"/>
          </w:tcPr>
          <w:p w14:paraId="5554BB0B" w14:textId="77777777" w:rsidR="008F4C59" w:rsidRPr="008F4C59" w:rsidRDefault="008F4C59" w:rsidP="008F4C59">
            <w:pPr>
              <w:pStyle w:val="CDITable-RowCentre"/>
            </w:pPr>
            <w:r w:rsidRPr="008F4C59">
              <w:t>115</w:t>
            </w:r>
          </w:p>
        </w:tc>
        <w:tc>
          <w:tcPr>
            <w:tcW w:w="1417" w:type="dxa"/>
            <w:shd w:val="clear" w:color="auto" w:fill="F2F2F2" w:themeFill="background1" w:themeFillShade="F2"/>
            <w:tcMar>
              <w:top w:w="51" w:type="dxa"/>
              <w:left w:w="113" w:type="dxa"/>
              <w:bottom w:w="51" w:type="dxa"/>
              <w:right w:w="113" w:type="dxa"/>
            </w:tcMar>
            <w:vAlign w:val="center"/>
          </w:tcPr>
          <w:p w14:paraId="2E9889F6" w14:textId="77777777" w:rsidR="008F4C59" w:rsidRPr="008F4C59" w:rsidRDefault="008F4C59" w:rsidP="008F4C59">
            <w:pPr>
              <w:pStyle w:val="CDITable-RowCentre"/>
            </w:pPr>
            <w:r w:rsidRPr="008F4C59">
              <w:t>107</w:t>
            </w:r>
          </w:p>
        </w:tc>
        <w:tc>
          <w:tcPr>
            <w:tcW w:w="1618" w:type="dxa"/>
            <w:shd w:val="clear" w:color="auto" w:fill="F2F2F2" w:themeFill="background1" w:themeFillShade="F2"/>
            <w:tcMar>
              <w:top w:w="51" w:type="dxa"/>
              <w:left w:w="113" w:type="dxa"/>
              <w:bottom w:w="51" w:type="dxa"/>
              <w:right w:w="113" w:type="dxa"/>
            </w:tcMar>
            <w:vAlign w:val="center"/>
          </w:tcPr>
          <w:p w14:paraId="2CF16A99" w14:textId="77777777" w:rsidR="008F4C59" w:rsidRPr="008F4C59" w:rsidRDefault="008F4C59" w:rsidP="008F4C59">
            <w:pPr>
              <w:pStyle w:val="CDITable-RowCentre"/>
            </w:pPr>
            <w:r w:rsidRPr="008F4C59">
              <w:t>256</w:t>
            </w:r>
          </w:p>
        </w:tc>
      </w:tr>
      <w:tr w:rsidR="00DC3D00" w:rsidRPr="008F4C59" w14:paraId="65560F09" w14:textId="77777777" w:rsidTr="007D0014">
        <w:trPr>
          <w:divId w:val="935526654"/>
          <w:trHeight w:val="20"/>
        </w:trPr>
        <w:tc>
          <w:tcPr>
            <w:tcW w:w="962" w:type="dxa"/>
            <w:tcMar>
              <w:top w:w="51" w:type="dxa"/>
              <w:left w:w="113" w:type="dxa"/>
              <w:bottom w:w="51" w:type="dxa"/>
              <w:right w:w="113" w:type="dxa"/>
            </w:tcMar>
            <w:vAlign w:val="center"/>
          </w:tcPr>
          <w:p w14:paraId="6209FF2E" w14:textId="77777777" w:rsidR="008F4C59" w:rsidRPr="008F4C59" w:rsidRDefault="008F4C59" w:rsidP="008F4C59">
            <w:pPr>
              <w:pStyle w:val="CDITable-RowLeft"/>
            </w:pPr>
            <w:r w:rsidRPr="008F4C59">
              <w:t>2008</w:t>
            </w:r>
          </w:p>
        </w:tc>
        <w:tc>
          <w:tcPr>
            <w:tcW w:w="1474" w:type="dxa"/>
            <w:tcMar>
              <w:top w:w="51" w:type="dxa"/>
              <w:left w:w="113" w:type="dxa"/>
              <w:bottom w:w="51" w:type="dxa"/>
              <w:right w:w="113" w:type="dxa"/>
            </w:tcMar>
            <w:vAlign w:val="center"/>
          </w:tcPr>
          <w:p w14:paraId="348F70FC" w14:textId="77777777" w:rsidR="008F4C59" w:rsidRPr="008F4C59" w:rsidRDefault="008F4C59" w:rsidP="008F4C59">
            <w:pPr>
              <w:pStyle w:val="CDITable-RowCentre"/>
            </w:pPr>
            <w:r w:rsidRPr="008F4C59">
              <w:t>0</w:t>
            </w:r>
          </w:p>
        </w:tc>
        <w:tc>
          <w:tcPr>
            <w:tcW w:w="1474" w:type="dxa"/>
            <w:tcMar>
              <w:top w:w="51" w:type="dxa"/>
              <w:left w:w="113" w:type="dxa"/>
              <w:bottom w:w="51" w:type="dxa"/>
              <w:right w:w="113" w:type="dxa"/>
            </w:tcMar>
            <w:vAlign w:val="center"/>
          </w:tcPr>
          <w:p w14:paraId="7DEE5540" w14:textId="77777777" w:rsidR="008F4C59" w:rsidRPr="008F4C59" w:rsidRDefault="008F4C59" w:rsidP="008F4C59">
            <w:pPr>
              <w:pStyle w:val="CDITable-RowCentre"/>
            </w:pPr>
            <w:r w:rsidRPr="008F4C59">
              <w:t>0</w:t>
            </w:r>
          </w:p>
        </w:tc>
        <w:tc>
          <w:tcPr>
            <w:tcW w:w="1418" w:type="dxa"/>
            <w:tcMar>
              <w:top w:w="51" w:type="dxa"/>
              <w:left w:w="113" w:type="dxa"/>
              <w:bottom w:w="51" w:type="dxa"/>
              <w:right w:w="113" w:type="dxa"/>
            </w:tcMar>
            <w:vAlign w:val="center"/>
          </w:tcPr>
          <w:p w14:paraId="3B49730F" w14:textId="77777777" w:rsidR="008F4C59" w:rsidRPr="008F4C59" w:rsidRDefault="008F4C59" w:rsidP="008F4C59">
            <w:pPr>
              <w:pStyle w:val="CDITable-RowCentre"/>
            </w:pPr>
            <w:r w:rsidRPr="008F4C59">
              <w:t>20</w:t>
            </w:r>
          </w:p>
        </w:tc>
        <w:tc>
          <w:tcPr>
            <w:tcW w:w="1417" w:type="dxa"/>
            <w:tcMar>
              <w:top w:w="51" w:type="dxa"/>
              <w:left w:w="113" w:type="dxa"/>
              <w:bottom w:w="51" w:type="dxa"/>
              <w:right w:w="113" w:type="dxa"/>
            </w:tcMar>
            <w:vAlign w:val="center"/>
          </w:tcPr>
          <w:p w14:paraId="0BCFD534" w14:textId="77777777" w:rsidR="008F4C59" w:rsidRPr="008F4C59" w:rsidRDefault="008F4C59" w:rsidP="008F4C59">
            <w:pPr>
              <w:pStyle w:val="CDITable-RowCentre"/>
            </w:pPr>
            <w:r w:rsidRPr="008F4C59">
              <w:t>92</w:t>
            </w:r>
          </w:p>
        </w:tc>
        <w:tc>
          <w:tcPr>
            <w:tcW w:w="1417" w:type="dxa"/>
            <w:tcMar>
              <w:top w:w="51" w:type="dxa"/>
              <w:left w:w="113" w:type="dxa"/>
              <w:bottom w:w="51" w:type="dxa"/>
              <w:right w:w="113" w:type="dxa"/>
            </w:tcMar>
            <w:vAlign w:val="center"/>
          </w:tcPr>
          <w:p w14:paraId="3F32DBB2" w14:textId="77777777" w:rsidR="008F4C59" w:rsidRPr="008F4C59" w:rsidRDefault="008F4C59" w:rsidP="008F4C59">
            <w:pPr>
              <w:pStyle w:val="CDITable-RowCentre"/>
            </w:pPr>
            <w:r w:rsidRPr="008F4C59">
              <w:t>77</w:t>
            </w:r>
          </w:p>
        </w:tc>
        <w:tc>
          <w:tcPr>
            <w:tcW w:w="1618" w:type="dxa"/>
            <w:tcMar>
              <w:top w:w="51" w:type="dxa"/>
              <w:left w:w="113" w:type="dxa"/>
              <w:bottom w:w="51" w:type="dxa"/>
              <w:right w:w="113" w:type="dxa"/>
            </w:tcMar>
            <w:vAlign w:val="center"/>
          </w:tcPr>
          <w:p w14:paraId="1D231129" w14:textId="77777777" w:rsidR="008F4C59" w:rsidRPr="008F4C59" w:rsidRDefault="008F4C59" w:rsidP="008F4C59">
            <w:pPr>
              <w:pStyle w:val="CDITable-RowCentre"/>
            </w:pPr>
            <w:r w:rsidRPr="008F4C59">
              <w:t>189</w:t>
            </w:r>
          </w:p>
        </w:tc>
      </w:tr>
      <w:tr w:rsidR="00DC3D00" w:rsidRPr="008F4C59" w14:paraId="6383192A" w14:textId="77777777" w:rsidTr="007D0014">
        <w:trPr>
          <w:divId w:val="935526654"/>
          <w:trHeight w:val="20"/>
        </w:trPr>
        <w:tc>
          <w:tcPr>
            <w:tcW w:w="962" w:type="dxa"/>
            <w:shd w:val="clear" w:color="auto" w:fill="F2F2F2" w:themeFill="background1" w:themeFillShade="F2"/>
            <w:tcMar>
              <w:top w:w="51" w:type="dxa"/>
              <w:left w:w="113" w:type="dxa"/>
              <w:bottom w:w="51" w:type="dxa"/>
              <w:right w:w="113" w:type="dxa"/>
            </w:tcMar>
            <w:vAlign w:val="center"/>
          </w:tcPr>
          <w:p w14:paraId="318BAE80" w14:textId="77777777" w:rsidR="008F4C59" w:rsidRPr="008F4C59" w:rsidRDefault="008F4C59" w:rsidP="008F4C59">
            <w:pPr>
              <w:pStyle w:val="CDITable-RowLeft"/>
            </w:pPr>
            <w:r w:rsidRPr="008F4C59">
              <w:t>2009</w:t>
            </w:r>
            <w:r w:rsidRPr="008F4C59">
              <w:rPr>
                <w:vertAlign w:val="superscript"/>
              </w:rPr>
              <w:t>d</w:t>
            </w:r>
          </w:p>
        </w:tc>
        <w:tc>
          <w:tcPr>
            <w:tcW w:w="1474" w:type="dxa"/>
            <w:shd w:val="clear" w:color="auto" w:fill="F2F2F2" w:themeFill="background1" w:themeFillShade="F2"/>
            <w:tcMar>
              <w:top w:w="51" w:type="dxa"/>
              <w:left w:w="113" w:type="dxa"/>
              <w:bottom w:w="51" w:type="dxa"/>
              <w:right w:w="113" w:type="dxa"/>
            </w:tcMar>
            <w:vAlign w:val="center"/>
          </w:tcPr>
          <w:p w14:paraId="56B2435C" w14:textId="77777777" w:rsidR="008F4C59" w:rsidRPr="008F4C59" w:rsidRDefault="008F4C59" w:rsidP="008F4C59">
            <w:pPr>
              <w:pStyle w:val="CDITable-RowCentre"/>
            </w:pPr>
            <w:r w:rsidRPr="008F4C59">
              <w:t>1</w:t>
            </w:r>
          </w:p>
        </w:tc>
        <w:tc>
          <w:tcPr>
            <w:tcW w:w="1474" w:type="dxa"/>
            <w:shd w:val="clear" w:color="auto" w:fill="F2F2F2" w:themeFill="background1" w:themeFillShade="F2"/>
            <w:tcMar>
              <w:top w:w="51" w:type="dxa"/>
              <w:left w:w="113" w:type="dxa"/>
              <w:bottom w:w="51" w:type="dxa"/>
              <w:right w:w="113" w:type="dxa"/>
            </w:tcMar>
            <w:vAlign w:val="center"/>
          </w:tcPr>
          <w:p w14:paraId="0FCEF89E" w14:textId="77777777" w:rsidR="008F4C59" w:rsidRPr="008F4C59" w:rsidRDefault="008F4C59" w:rsidP="008F4C59">
            <w:pPr>
              <w:pStyle w:val="CDITable-RowCentre"/>
            </w:pPr>
            <w:r w:rsidRPr="008F4C59">
              <w:t>0</w:t>
            </w:r>
          </w:p>
        </w:tc>
        <w:tc>
          <w:tcPr>
            <w:tcW w:w="1418" w:type="dxa"/>
            <w:shd w:val="clear" w:color="auto" w:fill="F2F2F2" w:themeFill="background1" w:themeFillShade="F2"/>
            <w:tcMar>
              <w:top w:w="51" w:type="dxa"/>
              <w:left w:w="113" w:type="dxa"/>
              <w:bottom w:w="51" w:type="dxa"/>
              <w:right w:w="113" w:type="dxa"/>
            </w:tcMar>
            <w:vAlign w:val="center"/>
          </w:tcPr>
          <w:p w14:paraId="122470DC" w14:textId="77777777" w:rsidR="008F4C59" w:rsidRPr="008F4C59" w:rsidRDefault="008F4C59" w:rsidP="008F4C59">
            <w:pPr>
              <w:pStyle w:val="CDITable-RowCentre"/>
            </w:pPr>
            <w:r w:rsidRPr="008F4C59">
              <w:t>63</w:t>
            </w:r>
          </w:p>
        </w:tc>
        <w:tc>
          <w:tcPr>
            <w:tcW w:w="1417" w:type="dxa"/>
            <w:shd w:val="clear" w:color="auto" w:fill="F2F2F2" w:themeFill="background1" w:themeFillShade="F2"/>
            <w:tcMar>
              <w:top w:w="51" w:type="dxa"/>
              <w:left w:w="113" w:type="dxa"/>
              <w:bottom w:w="51" w:type="dxa"/>
              <w:right w:w="113" w:type="dxa"/>
            </w:tcMar>
            <w:vAlign w:val="center"/>
          </w:tcPr>
          <w:p w14:paraId="1B0A68E3" w14:textId="77777777" w:rsidR="008F4C59" w:rsidRPr="008F4C59" w:rsidRDefault="008F4C59" w:rsidP="008F4C59">
            <w:pPr>
              <w:pStyle w:val="CDITable-RowCentre"/>
            </w:pPr>
            <w:r w:rsidRPr="008F4C59">
              <w:t>78</w:t>
            </w:r>
          </w:p>
        </w:tc>
        <w:tc>
          <w:tcPr>
            <w:tcW w:w="1417" w:type="dxa"/>
            <w:shd w:val="clear" w:color="auto" w:fill="F2F2F2" w:themeFill="background1" w:themeFillShade="F2"/>
            <w:tcMar>
              <w:top w:w="51" w:type="dxa"/>
              <w:left w:w="113" w:type="dxa"/>
              <w:bottom w:w="51" w:type="dxa"/>
              <w:right w:w="113" w:type="dxa"/>
            </w:tcMar>
            <w:vAlign w:val="center"/>
          </w:tcPr>
          <w:p w14:paraId="79669272" w14:textId="77777777" w:rsidR="008F4C59" w:rsidRPr="008F4C59" w:rsidRDefault="008F4C59" w:rsidP="008F4C59">
            <w:pPr>
              <w:pStyle w:val="CDITable-RowCentre"/>
            </w:pPr>
            <w:r w:rsidRPr="008F4C59">
              <w:t>113</w:t>
            </w:r>
          </w:p>
        </w:tc>
        <w:tc>
          <w:tcPr>
            <w:tcW w:w="1618" w:type="dxa"/>
            <w:shd w:val="clear" w:color="auto" w:fill="F2F2F2" w:themeFill="background1" w:themeFillShade="F2"/>
            <w:tcMar>
              <w:top w:w="51" w:type="dxa"/>
              <w:left w:w="113" w:type="dxa"/>
              <w:bottom w:w="51" w:type="dxa"/>
              <w:right w:w="113" w:type="dxa"/>
            </w:tcMar>
            <w:vAlign w:val="center"/>
          </w:tcPr>
          <w:p w14:paraId="6F0D1247" w14:textId="77777777" w:rsidR="008F4C59" w:rsidRPr="008F4C59" w:rsidRDefault="008F4C59" w:rsidP="008F4C59">
            <w:pPr>
              <w:pStyle w:val="CDITable-RowCentre"/>
            </w:pPr>
            <w:r w:rsidRPr="008F4C59">
              <w:t>255</w:t>
            </w:r>
          </w:p>
        </w:tc>
      </w:tr>
      <w:tr w:rsidR="00DC3D00" w:rsidRPr="008F4C59" w14:paraId="6DC79B53" w14:textId="77777777" w:rsidTr="007D0014">
        <w:trPr>
          <w:divId w:val="935526654"/>
          <w:trHeight w:val="20"/>
        </w:trPr>
        <w:tc>
          <w:tcPr>
            <w:tcW w:w="962" w:type="dxa"/>
            <w:tcMar>
              <w:top w:w="51" w:type="dxa"/>
              <w:left w:w="113" w:type="dxa"/>
              <w:bottom w:w="51" w:type="dxa"/>
              <w:right w:w="113" w:type="dxa"/>
            </w:tcMar>
            <w:vAlign w:val="center"/>
          </w:tcPr>
          <w:p w14:paraId="37694556" w14:textId="77777777" w:rsidR="008F4C59" w:rsidRPr="008F4C59" w:rsidRDefault="008F4C59" w:rsidP="008F4C59">
            <w:pPr>
              <w:pStyle w:val="CDITable-RowLeft"/>
            </w:pPr>
            <w:r w:rsidRPr="008F4C59">
              <w:t>2010</w:t>
            </w:r>
          </w:p>
        </w:tc>
        <w:tc>
          <w:tcPr>
            <w:tcW w:w="1474" w:type="dxa"/>
            <w:tcMar>
              <w:top w:w="51" w:type="dxa"/>
              <w:left w:w="113" w:type="dxa"/>
              <w:bottom w:w="51" w:type="dxa"/>
              <w:right w:w="113" w:type="dxa"/>
            </w:tcMar>
            <w:vAlign w:val="center"/>
          </w:tcPr>
          <w:p w14:paraId="5C95CF5B" w14:textId="77777777" w:rsidR="008F4C59" w:rsidRPr="008F4C59" w:rsidRDefault="008F4C59" w:rsidP="008F4C59">
            <w:pPr>
              <w:pStyle w:val="CDITable-RowCentre"/>
            </w:pPr>
            <w:r w:rsidRPr="008F4C59">
              <w:t>0</w:t>
            </w:r>
          </w:p>
        </w:tc>
        <w:tc>
          <w:tcPr>
            <w:tcW w:w="1474" w:type="dxa"/>
            <w:tcMar>
              <w:top w:w="51" w:type="dxa"/>
              <w:left w:w="113" w:type="dxa"/>
              <w:bottom w:w="51" w:type="dxa"/>
              <w:right w:w="113" w:type="dxa"/>
            </w:tcMar>
            <w:vAlign w:val="center"/>
          </w:tcPr>
          <w:p w14:paraId="7A40AB19" w14:textId="77777777" w:rsidR="008F4C59" w:rsidRPr="008F4C59" w:rsidRDefault="008F4C59" w:rsidP="008F4C59">
            <w:pPr>
              <w:pStyle w:val="CDITable-RowCentre"/>
            </w:pPr>
            <w:r w:rsidRPr="008F4C59">
              <w:t>0</w:t>
            </w:r>
          </w:p>
        </w:tc>
        <w:tc>
          <w:tcPr>
            <w:tcW w:w="1418" w:type="dxa"/>
            <w:tcMar>
              <w:top w:w="51" w:type="dxa"/>
              <w:left w:w="113" w:type="dxa"/>
              <w:bottom w:w="51" w:type="dxa"/>
              <w:right w:w="113" w:type="dxa"/>
            </w:tcMar>
            <w:vAlign w:val="center"/>
          </w:tcPr>
          <w:p w14:paraId="1DF0E481" w14:textId="77777777" w:rsidR="008F4C59" w:rsidRPr="008F4C59" w:rsidRDefault="008F4C59" w:rsidP="008F4C59">
            <w:pPr>
              <w:pStyle w:val="CDITable-RowCentre"/>
            </w:pPr>
            <w:r w:rsidRPr="008F4C59">
              <w:t>170</w:t>
            </w:r>
          </w:p>
        </w:tc>
        <w:tc>
          <w:tcPr>
            <w:tcW w:w="1417" w:type="dxa"/>
            <w:tcMar>
              <w:top w:w="51" w:type="dxa"/>
              <w:left w:w="113" w:type="dxa"/>
              <w:bottom w:w="51" w:type="dxa"/>
              <w:right w:w="113" w:type="dxa"/>
            </w:tcMar>
            <w:vAlign w:val="center"/>
          </w:tcPr>
          <w:p w14:paraId="3D7AFD9C" w14:textId="77777777" w:rsidR="008F4C59" w:rsidRPr="008F4C59" w:rsidRDefault="008F4C59" w:rsidP="008F4C59">
            <w:pPr>
              <w:pStyle w:val="CDITable-RowCentre"/>
            </w:pPr>
            <w:r w:rsidRPr="008F4C59">
              <w:t>39</w:t>
            </w:r>
          </w:p>
        </w:tc>
        <w:tc>
          <w:tcPr>
            <w:tcW w:w="1417" w:type="dxa"/>
            <w:tcMar>
              <w:top w:w="51" w:type="dxa"/>
              <w:left w:w="113" w:type="dxa"/>
              <w:bottom w:w="51" w:type="dxa"/>
              <w:right w:w="113" w:type="dxa"/>
            </w:tcMar>
            <w:vAlign w:val="center"/>
          </w:tcPr>
          <w:p w14:paraId="32600DDC" w14:textId="77777777" w:rsidR="008F4C59" w:rsidRPr="008F4C59" w:rsidRDefault="008F4C59" w:rsidP="008F4C59">
            <w:pPr>
              <w:pStyle w:val="CDITable-RowCentre"/>
            </w:pPr>
            <w:r w:rsidRPr="008F4C59">
              <w:t>108</w:t>
            </w:r>
          </w:p>
        </w:tc>
        <w:tc>
          <w:tcPr>
            <w:tcW w:w="1618" w:type="dxa"/>
            <w:tcMar>
              <w:top w:w="51" w:type="dxa"/>
              <w:left w:w="113" w:type="dxa"/>
              <w:bottom w:w="51" w:type="dxa"/>
              <w:right w:w="113" w:type="dxa"/>
            </w:tcMar>
            <w:vAlign w:val="center"/>
          </w:tcPr>
          <w:p w14:paraId="2A006FA3" w14:textId="77777777" w:rsidR="008F4C59" w:rsidRPr="008F4C59" w:rsidRDefault="008F4C59" w:rsidP="008F4C59">
            <w:pPr>
              <w:pStyle w:val="CDITable-RowCentre"/>
            </w:pPr>
            <w:r w:rsidRPr="008F4C59">
              <w:t>317</w:t>
            </w:r>
          </w:p>
        </w:tc>
      </w:tr>
      <w:tr w:rsidR="00DC3D00" w:rsidRPr="008F4C59" w14:paraId="49EE28AF" w14:textId="77777777" w:rsidTr="007D0014">
        <w:trPr>
          <w:divId w:val="935526654"/>
          <w:trHeight w:val="20"/>
        </w:trPr>
        <w:tc>
          <w:tcPr>
            <w:tcW w:w="962" w:type="dxa"/>
            <w:shd w:val="clear" w:color="auto" w:fill="F2F2F2" w:themeFill="background1" w:themeFillShade="F2"/>
            <w:tcMar>
              <w:top w:w="51" w:type="dxa"/>
              <w:left w:w="113" w:type="dxa"/>
              <w:bottom w:w="51" w:type="dxa"/>
              <w:right w:w="113" w:type="dxa"/>
            </w:tcMar>
            <w:vAlign w:val="center"/>
          </w:tcPr>
          <w:p w14:paraId="1D9EBA90" w14:textId="77777777" w:rsidR="008F4C59" w:rsidRPr="008F4C59" w:rsidRDefault="008F4C59" w:rsidP="008F4C59">
            <w:pPr>
              <w:pStyle w:val="CDITable-RowLeft"/>
            </w:pPr>
            <w:r w:rsidRPr="008F4C59">
              <w:t>2011</w:t>
            </w:r>
          </w:p>
        </w:tc>
        <w:tc>
          <w:tcPr>
            <w:tcW w:w="1474" w:type="dxa"/>
            <w:shd w:val="clear" w:color="auto" w:fill="F2F2F2" w:themeFill="background1" w:themeFillShade="F2"/>
            <w:tcMar>
              <w:top w:w="51" w:type="dxa"/>
              <w:left w:w="113" w:type="dxa"/>
              <w:bottom w:w="51" w:type="dxa"/>
              <w:right w:w="113" w:type="dxa"/>
            </w:tcMar>
            <w:vAlign w:val="center"/>
          </w:tcPr>
          <w:p w14:paraId="6D67E014" w14:textId="77777777" w:rsidR="008F4C59" w:rsidRPr="008F4C59" w:rsidRDefault="008F4C59" w:rsidP="008F4C59">
            <w:pPr>
              <w:pStyle w:val="CDITable-RowCentre"/>
            </w:pPr>
            <w:r w:rsidRPr="008F4C59">
              <w:t>0</w:t>
            </w:r>
          </w:p>
        </w:tc>
        <w:tc>
          <w:tcPr>
            <w:tcW w:w="1474" w:type="dxa"/>
            <w:shd w:val="clear" w:color="auto" w:fill="F2F2F2" w:themeFill="background1" w:themeFillShade="F2"/>
            <w:tcMar>
              <w:top w:w="51" w:type="dxa"/>
              <w:left w:w="113" w:type="dxa"/>
              <w:bottom w:w="51" w:type="dxa"/>
              <w:right w:w="113" w:type="dxa"/>
            </w:tcMar>
            <w:vAlign w:val="center"/>
          </w:tcPr>
          <w:p w14:paraId="450C6131" w14:textId="77777777" w:rsidR="008F4C59" w:rsidRPr="008F4C59" w:rsidRDefault="008F4C59" w:rsidP="008F4C59">
            <w:pPr>
              <w:pStyle w:val="CDITable-RowCentre"/>
            </w:pPr>
            <w:r w:rsidRPr="008F4C59">
              <w:t>0</w:t>
            </w:r>
          </w:p>
        </w:tc>
        <w:tc>
          <w:tcPr>
            <w:tcW w:w="1418" w:type="dxa"/>
            <w:shd w:val="clear" w:color="auto" w:fill="F2F2F2" w:themeFill="background1" w:themeFillShade="F2"/>
            <w:tcMar>
              <w:top w:w="51" w:type="dxa"/>
              <w:left w:w="113" w:type="dxa"/>
              <w:bottom w:w="51" w:type="dxa"/>
              <w:right w:w="113" w:type="dxa"/>
            </w:tcMar>
            <w:vAlign w:val="center"/>
          </w:tcPr>
          <w:p w14:paraId="06F96D72" w14:textId="77777777" w:rsidR="008F4C59" w:rsidRPr="008F4C59" w:rsidRDefault="008F4C59" w:rsidP="008F4C59">
            <w:pPr>
              <w:pStyle w:val="CDITable-RowCentre"/>
            </w:pPr>
            <w:r w:rsidRPr="008F4C59">
              <w:t>174</w:t>
            </w:r>
          </w:p>
        </w:tc>
        <w:tc>
          <w:tcPr>
            <w:tcW w:w="1417" w:type="dxa"/>
            <w:shd w:val="clear" w:color="auto" w:fill="F2F2F2" w:themeFill="background1" w:themeFillShade="F2"/>
            <w:tcMar>
              <w:top w:w="51" w:type="dxa"/>
              <w:left w:w="113" w:type="dxa"/>
              <w:bottom w:w="51" w:type="dxa"/>
              <w:right w:w="113" w:type="dxa"/>
            </w:tcMar>
            <w:vAlign w:val="center"/>
          </w:tcPr>
          <w:p w14:paraId="29E85D52" w14:textId="77777777" w:rsidR="008F4C59" w:rsidRPr="008F4C59" w:rsidRDefault="008F4C59" w:rsidP="008F4C59">
            <w:pPr>
              <w:pStyle w:val="CDITable-RowCentre"/>
            </w:pPr>
            <w:r w:rsidRPr="008F4C59">
              <w:t>61</w:t>
            </w:r>
          </w:p>
        </w:tc>
        <w:tc>
          <w:tcPr>
            <w:tcW w:w="1417" w:type="dxa"/>
            <w:shd w:val="clear" w:color="auto" w:fill="F2F2F2" w:themeFill="background1" w:themeFillShade="F2"/>
            <w:tcMar>
              <w:top w:w="51" w:type="dxa"/>
              <w:left w:w="113" w:type="dxa"/>
              <w:bottom w:w="51" w:type="dxa"/>
              <w:right w:w="113" w:type="dxa"/>
            </w:tcMar>
            <w:vAlign w:val="center"/>
          </w:tcPr>
          <w:p w14:paraId="5250E163" w14:textId="77777777" w:rsidR="008F4C59" w:rsidRPr="008F4C59" w:rsidRDefault="008F4C59" w:rsidP="008F4C59">
            <w:pPr>
              <w:pStyle w:val="CDITable-RowCentre"/>
            </w:pPr>
            <w:r w:rsidRPr="008F4C59">
              <w:t>205</w:t>
            </w:r>
          </w:p>
        </w:tc>
        <w:tc>
          <w:tcPr>
            <w:tcW w:w="1618" w:type="dxa"/>
            <w:shd w:val="clear" w:color="auto" w:fill="F2F2F2" w:themeFill="background1" w:themeFillShade="F2"/>
            <w:tcMar>
              <w:top w:w="51" w:type="dxa"/>
              <w:left w:w="113" w:type="dxa"/>
              <w:bottom w:w="51" w:type="dxa"/>
              <w:right w:w="113" w:type="dxa"/>
            </w:tcMar>
            <w:vAlign w:val="center"/>
          </w:tcPr>
          <w:p w14:paraId="03E38190" w14:textId="77777777" w:rsidR="008F4C59" w:rsidRPr="008F4C59" w:rsidRDefault="008F4C59" w:rsidP="008F4C59">
            <w:pPr>
              <w:pStyle w:val="CDITable-RowCentre"/>
            </w:pPr>
            <w:r w:rsidRPr="008F4C59">
              <w:t>440</w:t>
            </w:r>
          </w:p>
        </w:tc>
      </w:tr>
      <w:tr w:rsidR="00DC3D00" w:rsidRPr="008F4C59" w14:paraId="0EF304F4" w14:textId="77777777" w:rsidTr="007D0014">
        <w:trPr>
          <w:divId w:val="935526654"/>
          <w:trHeight w:val="20"/>
        </w:trPr>
        <w:tc>
          <w:tcPr>
            <w:tcW w:w="962" w:type="dxa"/>
            <w:tcMar>
              <w:top w:w="51" w:type="dxa"/>
              <w:left w:w="113" w:type="dxa"/>
              <w:bottom w:w="51" w:type="dxa"/>
              <w:right w:w="113" w:type="dxa"/>
            </w:tcMar>
            <w:vAlign w:val="center"/>
          </w:tcPr>
          <w:p w14:paraId="509BA454" w14:textId="77777777" w:rsidR="008F4C59" w:rsidRPr="008F4C59" w:rsidRDefault="008F4C59" w:rsidP="008F4C59">
            <w:pPr>
              <w:pStyle w:val="CDITable-RowLeft"/>
            </w:pPr>
            <w:r w:rsidRPr="008F4C59">
              <w:t>2012</w:t>
            </w:r>
          </w:p>
        </w:tc>
        <w:tc>
          <w:tcPr>
            <w:tcW w:w="1474" w:type="dxa"/>
            <w:tcMar>
              <w:top w:w="51" w:type="dxa"/>
              <w:left w:w="113" w:type="dxa"/>
              <w:bottom w:w="51" w:type="dxa"/>
              <w:right w:w="113" w:type="dxa"/>
            </w:tcMar>
            <w:vAlign w:val="center"/>
          </w:tcPr>
          <w:p w14:paraId="7DFC13C9" w14:textId="77777777" w:rsidR="008F4C59" w:rsidRPr="008F4C59" w:rsidRDefault="008F4C59" w:rsidP="008F4C59">
            <w:pPr>
              <w:pStyle w:val="CDITable-RowCentre"/>
            </w:pPr>
            <w:r w:rsidRPr="008F4C59">
              <w:t>0</w:t>
            </w:r>
          </w:p>
        </w:tc>
        <w:tc>
          <w:tcPr>
            <w:tcW w:w="1474" w:type="dxa"/>
            <w:tcMar>
              <w:top w:w="51" w:type="dxa"/>
              <w:left w:w="113" w:type="dxa"/>
              <w:bottom w:w="51" w:type="dxa"/>
              <w:right w:w="113" w:type="dxa"/>
            </w:tcMar>
            <w:vAlign w:val="center"/>
          </w:tcPr>
          <w:p w14:paraId="4A900E17" w14:textId="77777777" w:rsidR="008F4C59" w:rsidRPr="008F4C59" w:rsidRDefault="008F4C59" w:rsidP="008F4C59">
            <w:pPr>
              <w:pStyle w:val="CDITable-RowCentre"/>
            </w:pPr>
            <w:r w:rsidRPr="008F4C59">
              <w:t>0</w:t>
            </w:r>
          </w:p>
        </w:tc>
        <w:tc>
          <w:tcPr>
            <w:tcW w:w="1418" w:type="dxa"/>
            <w:tcMar>
              <w:top w:w="51" w:type="dxa"/>
              <w:left w:w="113" w:type="dxa"/>
              <w:bottom w:w="51" w:type="dxa"/>
              <w:right w:w="113" w:type="dxa"/>
            </w:tcMar>
            <w:vAlign w:val="center"/>
          </w:tcPr>
          <w:p w14:paraId="13795CCD" w14:textId="77777777" w:rsidR="008F4C59" w:rsidRPr="008F4C59" w:rsidRDefault="008F4C59" w:rsidP="008F4C59">
            <w:pPr>
              <w:pStyle w:val="CDITable-RowCentre"/>
            </w:pPr>
            <w:r w:rsidRPr="008F4C59">
              <w:t>155</w:t>
            </w:r>
          </w:p>
        </w:tc>
        <w:tc>
          <w:tcPr>
            <w:tcW w:w="1417" w:type="dxa"/>
            <w:tcMar>
              <w:top w:w="51" w:type="dxa"/>
              <w:left w:w="113" w:type="dxa"/>
              <w:bottom w:w="51" w:type="dxa"/>
              <w:right w:w="113" w:type="dxa"/>
            </w:tcMar>
            <w:vAlign w:val="center"/>
          </w:tcPr>
          <w:p w14:paraId="31E9F326" w14:textId="77777777" w:rsidR="008F4C59" w:rsidRPr="008F4C59" w:rsidRDefault="008F4C59" w:rsidP="008F4C59">
            <w:pPr>
              <w:pStyle w:val="CDITable-RowCentre"/>
            </w:pPr>
            <w:r w:rsidRPr="008F4C59">
              <w:t>97</w:t>
            </w:r>
          </w:p>
        </w:tc>
        <w:tc>
          <w:tcPr>
            <w:tcW w:w="1417" w:type="dxa"/>
            <w:tcMar>
              <w:top w:w="51" w:type="dxa"/>
              <w:left w:w="113" w:type="dxa"/>
              <w:bottom w:w="51" w:type="dxa"/>
              <w:right w:w="113" w:type="dxa"/>
            </w:tcMar>
            <w:vAlign w:val="center"/>
          </w:tcPr>
          <w:p w14:paraId="7721C800" w14:textId="77777777" w:rsidR="008F4C59" w:rsidRPr="008F4C59" w:rsidRDefault="008F4C59" w:rsidP="008F4C59">
            <w:pPr>
              <w:pStyle w:val="CDITable-RowCentre"/>
            </w:pPr>
            <w:r w:rsidRPr="008F4C59">
              <w:t>123</w:t>
            </w:r>
          </w:p>
        </w:tc>
        <w:tc>
          <w:tcPr>
            <w:tcW w:w="1618" w:type="dxa"/>
            <w:tcMar>
              <w:top w:w="51" w:type="dxa"/>
              <w:left w:w="113" w:type="dxa"/>
              <w:bottom w:w="51" w:type="dxa"/>
              <w:right w:w="113" w:type="dxa"/>
            </w:tcMar>
            <w:vAlign w:val="center"/>
          </w:tcPr>
          <w:p w14:paraId="6602A7FA" w14:textId="77777777" w:rsidR="008F4C59" w:rsidRPr="008F4C59" w:rsidRDefault="008F4C59" w:rsidP="008F4C59">
            <w:pPr>
              <w:pStyle w:val="CDITable-RowCentre"/>
            </w:pPr>
            <w:r w:rsidRPr="008F4C59">
              <w:t>375</w:t>
            </w:r>
          </w:p>
        </w:tc>
      </w:tr>
      <w:tr w:rsidR="00DC3D00" w:rsidRPr="008F4C59" w14:paraId="777EC46B" w14:textId="77777777" w:rsidTr="007D0014">
        <w:trPr>
          <w:divId w:val="935526654"/>
          <w:trHeight w:val="20"/>
        </w:trPr>
        <w:tc>
          <w:tcPr>
            <w:tcW w:w="962" w:type="dxa"/>
            <w:shd w:val="clear" w:color="auto" w:fill="F2F2F2" w:themeFill="background1" w:themeFillShade="F2"/>
            <w:tcMar>
              <w:top w:w="51" w:type="dxa"/>
              <w:left w:w="113" w:type="dxa"/>
              <w:bottom w:w="51" w:type="dxa"/>
              <w:right w:w="113" w:type="dxa"/>
            </w:tcMar>
            <w:vAlign w:val="center"/>
          </w:tcPr>
          <w:p w14:paraId="1C11C408" w14:textId="77777777" w:rsidR="008F4C59" w:rsidRPr="008F4C59" w:rsidRDefault="008F4C59" w:rsidP="008F4C59">
            <w:pPr>
              <w:pStyle w:val="CDITable-RowLeft"/>
            </w:pPr>
            <w:r w:rsidRPr="008F4C59">
              <w:t>2013</w:t>
            </w:r>
            <w:r w:rsidRPr="008F4C59">
              <w:rPr>
                <w:vertAlign w:val="superscript"/>
              </w:rPr>
              <w:t>e</w:t>
            </w:r>
          </w:p>
        </w:tc>
        <w:tc>
          <w:tcPr>
            <w:tcW w:w="1474" w:type="dxa"/>
            <w:shd w:val="clear" w:color="auto" w:fill="F2F2F2" w:themeFill="background1" w:themeFillShade="F2"/>
            <w:tcMar>
              <w:top w:w="51" w:type="dxa"/>
              <w:left w:w="113" w:type="dxa"/>
              <w:bottom w:w="51" w:type="dxa"/>
              <w:right w:w="113" w:type="dxa"/>
            </w:tcMar>
            <w:vAlign w:val="center"/>
          </w:tcPr>
          <w:p w14:paraId="709A3401" w14:textId="77777777" w:rsidR="008F4C59" w:rsidRPr="008F4C59" w:rsidRDefault="008F4C59" w:rsidP="008F4C59">
            <w:pPr>
              <w:pStyle w:val="CDITable-RowCentre"/>
            </w:pPr>
            <w:r w:rsidRPr="008F4C59">
              <w:t>1</w:t>
            </w:r>
          </w:p>
        </w:tc>
        <w:tc>
          <w:tcPr>
            <w:tcW w:w="1474" w:type="dxa"/>
            <w:shd w:val="clear" w:color="auto" w:fill="F2F2F2" w:themeFill="background1" w:themeFillShade="F2"/>
            <w:tcMar>
              <w:top w:w="51" w:type="dxa"/>
              <w:left w:w="113" w:type="dxa"/>
              <w:bottom w:w="51" w:type="dxa"/>
              <w:right w:w="113" w:type="dxa"/>
            </w:tcMar>
            <w:vAlign w:val="center"/>
          </w:tcPr>
          <w:p w14:paraId="66CA070B" w14:textId="77777777" w:rsidR="008F4C59" w:rsidRPr="008F4C59" w:rsidRDefault="008F4C59" w:rsidP="008F4C59">
            <w:pPr>
              <w:pStyle w:val="CDITable-RowCentre"/>
            </w:pPr>
            <w:r w:rsidRPr="008F4C59">
              <w:t>0</w:t>
            </w:r>
          </w:p>
        </w:tc>
        <w:tc>
          <w:tcPr>
            <w:tcW w:w="1418" w:type="dxa"/>
            <w:shd w:val="clear" w:color="auto" w:fill="F2F2F2" w:themeFill="background1" w:themeFillShade="F2"/>
            <w:tcMar>
              <w:top w:w="51" w:type="dxa"/>
              <w:left w:w="113" w:type="dxa"/>
              <w:bottom w:w="51" w:type="dxa"/>
              <w:right w:w="113" w:type="dxa"/>
            </w:tcMar>
            <w:vAlign w:val="center"/>
          </w:tcPr>
          <w:p w14:paraId="6F7D146C" w14:textId="77777777" w:rsidR="008F4C59" w:rsidRPr="008F4C59" w:rsidRDefault="008F4C59" w:rsidP="008F4C59">
            <w:pPr>
              <w:pStyle w:val="CDITable-RowCentre"/>
            </w:pPr>
            <w:r w:rsidRPr="008F4C59">
              <w:t>242</w:t>
            </w:r>
          </w:p>
        </w:tc>
        <w:tc>
          <w:tcPr>
            <w:tcW w:w="1417" w:type="dxa"/>
            <w:shd w:val="clear" w:color="auto" w:fill="F2F2F2" w:themeFill="background1" w:themeFillShade="F2"/>
            <w:tcMar>
              <w:top w:w="51" w:type="dxa"/>
              <w:left w:w="113" w:type="dxa"/>
              <w:bottom w:w="51" w:type="dxa"/>
              <w:right w:w="113" w:type="dxa"/>
            </w:tcMar>
            <w:vAlign w:val="center"/>
          </w:tcPr>
          <w:p w14:paraId="2C8574DD" w14:textId="77777777" w:rsidR="008F4C59" w:rsidRPr="008F4C59" w:rsidRDefault="008F4C59" w:rsidP="008F4C59">
            <w:pPr>
              <w:pStyle w:val="CDITable-RowCentre"/>
            </w:pPr>
            <w:r w:rsidRPr="008F4C59">
              <w:t>198</w:t>
            </w:r>
          </w:p>
        </w:tc>
        <w:tc>
          <w:tcPr>
            <w:tcW w:w="1417" w:type="dxa"/>
            <w:shd w:val="clear" w:color="auto" w:fill="F2F2F2" w:themeFill="background1" w:themeFillShade="F2"/>
            <w:tcMar>
              <w:top w:w="51" w:type="dxa"/>
              <w:left w:w="113" w:type="dxa"/>
              <w:bottom w:w="51" w:type="dxa"/>
              <w:right w:w="113" w:type="dxa"/>
            </w:tcMar>
            <w:vAlign w:val="center"/>
          </w:tcPr>
          <w:p w14:paraId="16E0FF0E" w14:textId="77777777" w:rsidR="008F4C59" w:rsidRPr="008F4C59" w:rsidRDefault="008F4C59" w:rsidP="008F4C59">
            <w:pPr>
              <w:pStyle w:val="CDITable-RowCentre"/>
            </w:pPr>
            <w:r w:rsidRPr="008F4C59">
              <w:t>230</w:t>
            </w:r>
          </w:p>
        </w:tc>
        <w:tc>
          <w:tcPr>
            <w:tcW w:w="1618" w:type="dxa"/>
            <w:shd w:val="clear" w:color="auto" w:fill="F2F2F2" w:themeFill="background1" w:themeFillShade="F2"/>
            <w:tcMar>
              <w:top w:w="51" w:type="dxa"/>
              <w:left w:w="113" w:type="dxa"/>
              <w:bottom w:w="51" w:type="dxa"/>
              <w:right w:w="113" w:type="dxa"/>
            </w:tcMar>
            <w:vAlign w:val="center"/>
          </w:tcPr>
          <w:p w14:paraId="50A57B79" w14:textId="77777777" w:rsidR="008F4C59" w:rsidRPr="008F4C59" w:rsidRDefault="008F4C59" w:rsidP="008F4C59">
            <w:pPr>
              <w:pStyle w:val="CDITable-RowCentre"/>
            </w:pPr>
            <w:r w:rsidRPr="008F4C59">
              <w:t>671</w:t>
            </w:r>
          </w:p>
        </w:tc>
      </w:tr>
      <w:tr w:rsidR="00DC3D00" w:rsidRPr="008F4C59" w14:paraId="15D74DBB" w14:textId="77777777" w:rsidTr="007D0014">
        <w:trPr>
          <w:divId w:val="935526654"/>
          <w:trHeight w:val="20"/>
        </w:trPr>
        <w:tc>
          <w:tcPr>
            <w:tcW w:w="962" w:type="dxa"/>
            <w:tcMar>
              <w:top w:w="51" w:type="dxa"/>
              <w:left w:w="113" w:type="dxa"/>
              <w:bottom w:w="51" w:type="dxa"/>
              <w:right w:w="113" w:type="dxa"/>
            </w:tcMar>
            <w:vAlign w:val="center"/>
          </w:tcPr>
          <w:p w14:paraId="5542398D" w14:textId="77777777" w:rsidR="008F4C59" w:rsidRPr="008F4C59" w:rsidRDefault="008F4C59" w:rsidP="008F4C59">
            <w:pPr>
              <w:pStyle w:val="CDITable-RowLeft"/>
            </w:pPr>
            <w:r w:rsidRPr="008F4C59">
              <w:t>2014</w:t>
            </w:r>
          </w:p>
        </w:tc>
        <w:tc>
          <w:tcPr>
            <w:tcW w:w="1474" w:type="dxa"/>
            <w:tcMar>
              <w:top w:w="51" w:type="dxa"/>
              <w:left w:w="113" w:type="dxa"/>
              <w:bottom w:w="51" w:type="dxa"/>
              <w:right w:w="113" w:type="dxa"/>
            </w:tcMar>
            <w:vAlign w:val="center"/>
          </w:tcPr>
          <w:p w14:paraId="68A6B9A6" w14:textId="77777777" w:rsidR="008F4C59" w:rsidRPr="008F4C59" w:rsidRDefault="008F4C59" w:rsidP="008F4C59">
            <w:pPr>
              <w:pStyle w:val="CDITable-RowCentre"/>
            </w:pPr>
            <w:r w:rsidRPr="008F4C59">
              <w:t>0</w:t>
            </w:r>
          </w:p>
        </w:tc>
        <w:tc>
          <w:tcPr>
            <w:tcW w:w="1474" w:type="dxa"/>
            <w:tcMar>
              <w:top w:w="51" w:type="dxa"/>
              <w:left w:w="113" w:type="dxa"/>
              <w:bottom w:w="51" w:type="dxa"/>
              <w:right w:w="113" w:type="dxa"/>
            </w:tcMar>
            <w:vAlign w:val="center"/>
          </w:tcPr>
          <w:p w14:paraId="5F2D16EE" w14:textId="77777777" w:rsidR="008F4C59" w:rsidRPr="008F4C59" w:rsidRDefault="008F4C59" w:rsidP="008F4C59">
            <w:pPr>
              <w:pStyle w:val="CDITable-RowCentre"/>
            </w:pPr>
            <w:r w:rsidRPr="008F4C59">
              <w:t>0</w:t>
            </w:r>
          </w:p>
        </w:tc>
        <w:tc>
          <w:tcPr>
            <w:tcW w:w="1418" w:type="dxa"/>
            <w:tcMar>
              <w:top w:w="51" w:type="dxa"/>
              <w:left w:w="113" w:type="dxa"/>
              <w:bottom w:w="51" w:type="dxa"/>
              <w:right w:w="113" w:type="dxa"/>
            </w:tcMar>
            <w:vAlign w:val="center"/>
          </w:tcPr>
          <w:p w14:paraId="5FD58B71" w14:textId="77777777" w:rsidR="008F4C59" w:rsidRPr="008F4C59" w:rsidRDefault="008F4C59" w:rsidP="008F4C59">
            <w:pPr>
              <w:pStyle w:val="CDITable-RowCentre"/>
            </w:pPr>
            <w:r w:rsidRPr="008F4C59">
              <w:t>68</w:t>
            </w:r>
          </w:p>
        </w:tc>
        <w:tc>
          <w:tcPr>
            <w:tcW w:w="1417" w:type="dxa"/>
            <w:tcMar>
              <w:top w:w="51" w:type="dxa"/>
              <w:left w:w="113" w:type="dxa"/>
              <w:bottom w:w="51" w:type="dxa"/>
              <w:right w:w="113" w:type="dxa"/>
            </w:tcMar>
            <w:vAlign w:val="center"/>
          </w:tcPr>
          <w:p w14:paraId="1E5345DE" w14:textId="77777777" w:rsidR="008F4C59" w:rsidRPr="008F4C59" w:rsidRDefault="008F4C59" w:rsidP="008F4C59">
            <w:pPr>
              <w:pStyle w:val="CDITable-RowCentre"/>
            </w:pPr>
            <w:r w:rsidRPr="008F4C59">
              <w:t>128</w:t>
            </w:r>
          </w:p>
        </w:tc>
        <w:tc>
          <w:tcPr>
            <w:tcW w:w="1417" w:type="dxa"/>
            <w:tcMar>
              <w:top w:w="51" w:type="dxa"/>
              <w:left w:w="113" w:type="dxa"/>
              <w:bottom w:w="51" w:type="dxa"/>
              <w:right w:w="113" w:type="dxa"/>
            </w:tcMar>
            <w:vAlign w:val="center"/>
          </w:tcPr>
          <w:p w14:paraId="7BAC2AFD" w14:textId="77777777" w:rsidR="008F4C59" w:rsidRPr="008F4C59" w:rsidRDefault="008F4C59" w:rsidP="008F4C59">
            <w:pPr>
              <w:pStyle w:val="CDITable-RowCentre"/>
            </w:pPr>
            <w:r w:rsidRPr="008F4C59">
              <w:t>506</w:t>
            </w:r>
          </w:p>
        </w:tc>
        <w:tc>
          <w:tcPr>
            <w:tcW w:w="1618" w:type="dxa"/>
            <w:tcMar>
              <w:top w:w="51" w:type="dxa"/>
              <w:left w:w="113" w:type="dxa"/>
              <w:bottom w:w="51" w:type="dxa"/>
              <w:right w:w="113" w:type="dxa"/>
            </w:tcMar>
            <w:vAlign w:val="center"/>
          </w:tcPr>
          <w:p w14:paraId="16FA27D8" w14:textId="77777777" w:rsidR="008F4C59" w:rsidRPr="008F4C59" w:rsidRDefault="008F4C59" w:rsidP="008F4C59">
            <w:pPr>
              <w:pStyle w:val="CDITable-RowCentre"/>
            </w:pPr>
            <w:r w:rsidRPr="008F4C59">
              <w:t>702</w:t>
            </w:r>
          </w:p>
        </w:tc>
      </w:tr>
      <w:tr w:rsidR="00DC3D00" w:rsidRPr="008F4C59" w14:paraId="5DA59E3D" w14:textId="77777777" w:rsidTr="007D0014">
        <w:trPr>
          <w:divId w:val="935526654"/>
          <w:trHeight w:val="20"/>
        </w:trPr>
        <w:tc>
          <w:tcPr>
            <w:tcW w:w="962" w:type="dxa"/>
            <w:shd w:val="clear" w:color="auto" w:fill="F2F2F2" w:themeFill="background1" w:themeFillShade="F2"/>
            <w:tcMar>
              <w:top w:w="51" w:type="dxa"/>
              <w:left w:w="113" w:type="dxa"/>
              <w:bottom w:w="51" w:type="dxa"/>
              <w:right w:w="113" w:type="dxa"/>
            </w:tcMar>
            <w:vAlign w:val="center"/>
          </w:tcPr>
          <w:p w14:paraId="7FCDC49D" w14:textId="77777777" w:rsidR="008F4C59" w:rsidRPr="008F4C59" w:rsidRDefault="008F4C59" w:rsidP="008F4C59">
            <w:pPr>
              <w:pStyle w:val="CDITable-RowLeft"/>
            </w:pPr>
            <w:r w:rsidRPr="008F4C59">
              <w:t>2015</w:t>
            </w:r>
            <w:r w:rsidRPr="008F4C59">
              <w:rPr>
                <w:vertAlign w:val="superscript"/>
              </w:rPr>
              <w:t>f</w:t>
            </w:r>
          </w:p>
        </w:tc>
        <w:tc>
          <w:tcPr>
            <w:tcW w:w="1474" w:type="dxa"/>
            <w:shd w:val="clear" w:color="auto" w:fill="F2F2F2" w:themeFill="background1" w:themeFillShade="F2"/>
            <w:tcMar>
              <w:top w:w="51" w:type="dxa"/>
              <w:left w:w="113" w:type="dxa"/>
              <w:bottom w:w="51" w:type="dxa"/>
              <w:right w:w="113" w:type="dxa"/>
            </w:tcMar>
            <w:vAlign w:val="center"/>
          </w:tcPr>
          <w:p w14:paraId="13FCB865" w14:textId="77777777" w:rsidR="008F4C59" w:rsidRPr="008F4C59" w:rsidRDefault="008F4C59" w:rsidP="008F4C59">
            <w:pPr>
              <w:pStyle w:val="CDITable-RowCentre"/>
            </w:pPr>
            <w:r w:rsidRPr="008F4C59">
              <w:t>12</w:t>
            </w:r>
          </w:p>
        </w:tc>
        <w:tc>
          <w:tcPr>
            <w:tcW w:w="1474" w:type="dxa"/>
            <w:shd w:val="clear" w:color="auto" w:fill="F2F2F2" w:themeFill="background1" w:themeFillShade="F2"/>
            <w:tcMar>
              <w:top w:w="51" w:type="dxa"/>
              <w:left w:w="113" w:type="dxa"/>
              <w:bottom w:w="51" w:type="dxa"/>
              <w:right w:w="113" w:type="dxa"/>
            </w:tcMar>
            <w:vAlign w:val="center"/>
          </w:tcPr>
          <w:p w14:paraId="613AA9D2" w14:textId="77777777" w:rsidR="008F4C59" w:rsidRPr="008F4C59" w:rsidRDefault="008F4C59" w:rsidP="008F4C59">
            <w:pPr>
              <w:pStyle w:val="CDITable-RowCentre"/>
            </w:pPr>
            <w:r w:rsidRPr="008F4C59">
              <w:t>0</w:t>
            </w:r>
          </w:p>
        </w:tc>
        <w:tc>
          <w:tcPr>
            <w:tcW w:w="1418" w:type="dxa"/>
            <w:shd w:val="clear" w:color="auto" w:fill="F2F2F2" w:themeFill="background1" w:themeFillShade="F2"/>
            <w:tcMar>
              <w:top w:w="51" w:type="dxa"/>
              <w:left w:w="113" w:type="dxa"/>
              <w:bottom w:w="51" w:type="dxa"/>
              <w:right w:w="113" w:type="dxa"/>
            </w:tcMar>
            <w:vAlign w:val="center"/>
          </w:tcPr>
          <w:p w14:paraId="2291C0CC" w14:textId="77777777" w:rsidR="008F4C59" w:rsidRPr="008F4C59" w:rsidRDefault="008F4C59" w:rsidP="008F4C59">
            <w:pPr>
              <w:pStyle w:val="CDITable-RowCentre"/>
            </w:pPr>
            <w:r w:rsidRPr="008F4C59">
              <w:t>185</w:t>
            </w:r>
          </w:p>
        </w:tc>
        <w:tc>
          <w:tcPr>
            <w:tcW w:w="1417" w:type="dxa"/>
            <w:shd w:val="clear" w:color="auto" w:fill="F2F2F2" w:themeFill="background1" w:themeFillShade="F2"/>
            <w:tcMar>
              <w:top w:w="51" w:type="dxa"/>
              <w:left w:w="113" w:type="dxa"/>
              <w:bottom w:w="51" w:type="dxa"/>
              <w:right w:w="113" w:type="dxa"/>
            </w:tcMar>
            <w:vAlign w:val="center"/>
          </w:tcPr>
          <w:p w14:paraId="4C9E0DFA" w14:textId="77777777" w:rsidR="008F4C59" w:rsidRPr="008F4C59" w:rsidRDefault="008F4C59" w:rsidP="008F4C59">
            <w:pPr>
              <w:pStyle w:val="CDITable-RowCentre"/>
            </w:pPr>
            <w:r w:rsidRPr="008F4C59">
              <w:t>96</w:t>
            </w:r>
          </w:p>
        </w:tc>
        <w:tc>
          <w:tcPr>
            <w:tcW w:w="1417" w:type="dxa"/>
            <w:shd w:val="clear" w:color="auto" w:fill="F2F2F2" w:themeFill="background1" w:themeFillShade="F2"/>
            <w:tcMar>
              <w:top w:w="51" w:type="dxa"/>
              <w:left w:w="113" w:type="dxa"/>
              <w:bottom w:w="51" w:type="dxa"/>
              <w:right w:w="113" w:type="dxa"/>
            </w:tcMar>
            <w:vAlign w:val="center"/>
          </w:tcPr>
          <w:p w14:paraId="668B0EAD" w14:textId="77777777" w:rsidR="008F4C59" w:rsidRPr="008F4C59" w:rsidRDefault="008F4C59" w:rsidP="008F4C59">
            <w:pPr>
              <w:pStyle w:val="CDITable-RowCentre"/>
            </w:pPr>
            <w:r w:rsidRPr="008F4C59">
              <w:t>168</w:t>
            </w:r>
          </w:p>
        </w:tc>
        <w:tc>
          <w:tcPr>
            <w:tcW w:w="1618" w:type="dxa"/>
            <w:shd w:val="clear" w:color="auto" w:fill="F2F2F2" w:themeFill="background1" w:themeFillShade="F2"/>
            <w:tcMar>
              <w:top w:w="51" w:type="dxa"/>
              <w:left w:w="113" w:type="dxa"/>
              <w:bottom w:w="51" w:type="dxa"/>
              <w:right w:w="113" w:type="dxa"/>
            </w:tcMar>
            <w:vAlign w:val="center"/>
          </w:tcPr>
          <w:p w14:paraId="7FBF0166" w14:textId="77777777" w:rsidR="008F4C59" w:rsidRPr="008F4C59" w:rsidRDefault="008F4C59" w:rsidP="008F4C59">
            <w:pPr>
              <w:pStyle w:val="CDITable-RowCentre"/>
            </w:pPr>
            <w:r w:rsidRPr="008F4C59">
              <w:t>461</w:t>
            </w:r>
          </w:p>
        </w:tc>
      </w:tr>
      <w:tr w:rsidR="00DC3D00" w:rsidRPr="008F4C59" w14:paraId="339DF7A4" w14:textId="77777777" w:rsidTr="007D0014">
        <w:trPr>
          <w:divId w:val="935526654"/>
          <w:trHeight w:val="20"/>
        </w:trPr>
        <w:tc>
          <w:tcPr>
            <w:tcW w:w="962" w:type="dxa"/>
            <w:tcMar>
              <w:top w:w="51" w:type="dxa"/>
              <w:left w:w="113" w:type="dxa"/>
              <w:bottom w:w="51" w:type="dxa"/>
              <w:right w:w="113" w:type="dxa"/>
            </w:tcMar>
            <w:vAlign w:val="center"/>
          </w:tcPr>
          <w:p w14:paraId="35B4717D" w14:textId="77777777" w:rsidR="008F4C59" w:rsidRPr="008F4C59" w:rsidRDefault="008F4C59" w:rsidP="008F4C59">
            <w:pPr>
              <w:pStyle w:val="CDITable-RowLeft"/>
            </w:pPr>
            <w:r w:rsidRPr="008F4C59">
              <w:t>2016</w:t>
            </w:r>
          </w:p>
        </w:tc>
        <w:tc>
          <w:tcPr>
            <w:tcW w:w="1474" w:type="dxa"/>
            <w:tcMar>
              <w:top w:w="51" w:type="dxa"/>
              <w:left w:w="113" w:type="dxa"/>
              <w:bottom w:w="51" w:type="dxa"/>
              <w:right w:w="113" w:type="dxa"/>
            </w:tcMar>
            <w:vAlign w:val="center"/>
          </w:tcPr>
          <w:p w14:paraId="66728E64" w14:textId="77777777" w:rsidR="008F4C59" w:rsidRPr="008F4C59" w:rsidRDefault="008F4C59" w:rsidP="008F4C59">
            <w:pPr>
              <w:pStyle w:val="CDITable-RowCentre"/>
            </w:pPr>
            <w:r w:rsidRPr="008F4C59">
              <w:t>0</w:t>
            </w:r>
          </w:p>
        </w:tc>
        <w:tc>
          <w:tcPr>
            <w:tcW w:w="1474" w:type="dxa"/>
            <w:tcMar>
              <w:top w:w="51" w:type="dxa"/>
              <w:left w:w="113" w:type="dxa"/>
              <w:bottom w:w="51" w:type="dxa"/>
              <w:right w:w="113" w:type="dxa"/>
            </w:tcMar>
            <w:vAlign w:val="center"/>
          </w:tcPr>
          <w:p w14:paraId="53CD8531" w14:textId="77777777" w:rsidR="008F4C59" w:rsidRPr="008F4C59" w:rsidRDefault="008F4C59" w:rsidP="008F4C59">
            <w:pPr>
              <w:pStyle w:val="CDITable-RowCentre"/>
            </w:pPr>
            <w:r w:rsidRPr="008F4C59">
              <w:t>0</w:t>
            </w:r>
          </w:p>
        </w:tc>
        <w:tc>
          <w:tcPr>
            <w:tcW w:w="1418" w:type="dxa"/>
            <w:tcMar>
              <w:top w:w="51" w:type="dxa"/>
              <w:left w:w="113" w:type="dxa"/>
              <w:bottom w:w="51" w:type="dxa"/>
              <w:right w:w="113" w:type="dxa"/>
            </w:tcMar>
            <w:vAlign w:val="center"/>
          </w:tcPr>
          <w:p w14:paraId="0E7B941A" w14:textId="77777777" w:rsidR="008F4C59" w:rsidRPr="008F4C59" w:rsidRDefault="008F4C59" w:rsidP="008F4C59">
            <w:pPr>
              <w:pStyle w:val="CDITable-RowCentre"/>
            </w:pPr>
            <w:r w:rsidRPr="008F4C59">
              <w:t>242</w:t>
            </w:r>
          </w:p>
        </w:tc>
        <w:tc>
          <w:tcPr>
            <w:tcW w:w="1417" w:type="dxa"/>
            <w:tcMar>
              <w:top w:w="51" w:type="dxa"/>
              <w:left w:w="113" w:type="dxa"/>
              <w:bottom w:w="51" w:type="dxa"/>
              <w:right w:w="113" w:type="dxa"/>
            </w:tcMar>
            <w:vAlign w:val="center"/>
          </w:tcPr>
          <w:p w14:paraId="35ED611E" w14:textId="77777777" w:rsidR="008F4C59" w:rsidRPr="008F4C59" w:rsidRDefault="008F4C59" w:rsidP="008F4C59">
            <w:pPr>
              <w:pStyle w:val="CDITable-RowCentre"/>
            </w:pPr>
            <w:r w:rsidRPr="008F4C59">
              <w:t>143</w:t>
            </w:r>
          </w:p>
        </w:tc>
        <w:tc>
          <w:tcPr>
            <w:tcW w:w="1417" w:type="dxa"/>
            <w:tcMar>
              <w:top w:w="51" w:type="dxa"/>
              <w:left w:w="113" w:type="dxa"/>
              <w:bottom w:w="51" w:type="dxa"/>
              <w:right w:w="113" w:type="dxa"/>
            </w:tcMar>
            <w:vAlign w:val="center"/>
          </w:tcPr>
          <w:p w14:paraId="6EB39429" w14:textId="77777777" w:rsidR="008F4C59" w:rsidRPr="008F4C59" w:rsidRDefault="008F4C59" w:rsidP="008F4C59">
            <w:pPr>
              <w:pStyle w:val="CDITable-RowCentre"/>
            </w:pPr>
            <w:r w:rsidRPr="008F4C59">
              <w:t>227</w:t>
            </w:r>
          </w:p>
        </w:tc>
        <w:tc>
          <w:tcPr>
            <w:tcW w:w="1618" w:type="dxa"/>
            <w:tcMar>
              <w:top w:w="51" w:type="dxa"/>
              <w:left w:w="113" w:type="dxa"/>
              <w:bottom w:w="51" w:type="dxa"/>
              <w:right w:w="113" w:type="dxa"/>
            </w:tcMar>
            <w:vAlign w:val="center"/>
          </w:tcPr>
          <w:p w14:paraId="7A47E80B" w14:textId="77777777" w:rsidR="008F4C59" w:rsidRPr="008F4C59" w:rsidRDefault="008F4C59" w:rsidP="008F4C59">
            <w:pPr>
              <w:pStyle w:val="CDITable-RowCentre"/>
            </w:pPr>
            <w:r w:rsidRPr="008F4C59">
              <w:t>612</w:t>
            </w:r>
          </w:p>
        </w:tc>
      </w:tr>
      <w:tr w:rsidR="00DC3D00" w:rsidRPr="008F4C59" w14:paraId="264CA454" w14:textId="77777777" w:rsidTr="007D0014">
        <w:trPr>
          <w:divId w:val="935526654"/>
          <w:trHeight w:val="20"/>
        </w:trPr>
        <w:tc>
          <w:tcPr>
            <w:tcW w:w="962" w:type="dxa"/>
            <w:shd w:val="clear" w:color="auto" w:fill="F2F2F2" w:themeFill="background1" w:themeFillShade="F2"/>
            <w:tcMar>
              <w:top w:w="51" w:type="dxa"/>
              <w:left w:w="113" w:type="dxa"/>
              <w:bottom w:w="51" w:type="dxa"/>
              <w:right w:w="113" w:type="dxa"/>
            </w:tcMar>
            <w:vAlign w:val="center"/>
          </w:tcPr>
          <w:p w14:paraId="4E321BFA" w14:textId="77777777" w:rsidR="008F4C59" w:rsidRPr="008F4C59" w:rsidRDefault="008F4C59" w:rsidP="008F4C59">
            <w:pPr>
              <w:pStyle w:val="CDITable-RowLeft"/>
            </w:pPr>
            <w:r w:rsidRPr="008F4C59">
              <w:t>2017</w:t>
            </w:r>
            <w:r w:rsidRPr="008F4C59">
              <w:rPr>
                <w:vertAlign w:val="superscript"/>
              </w:rPr>
              <w:t>g</w:t>
            </w:r>
          </w:p>
        </w:tc>
        <w:tc>
          <w:tcPr>
            <w:tcW w:w="1474" w:type="dxa"/>
            <w:shd w:val="clear" w:color="auto" w:fill="F2F2F2" w:themeFill="background1" w:themeFillShade="F2"/>
            <w:tcMar>
              <w:top w:w="51" w:type="dxa"/>
              <w:left w:w="113" w:type="dxa"/>
              <w:bottom w:w="51" w:type="dxa"/>
              <w:right w:w="113" w:type="dxa"/>
            </w:tcMar>
            <w:vAlign w:val="center"/>
          </w:tcPr>
          <w:p w14:paraId="73683802" w14:textId="77777777" w:rsidR="008F4C59" w:rsidRPr="008F4C59" w:rsidRDefault="008F4C59" w:rsidP="008F4C59">
            <w:pPr>
              <w:pStyle w:val="CDITable-RowCentre"/>
            </w:pPr>
            <w:r w:rsidRPr="008F4C59">
              <w:t>1</w:t>
            </w:r>
          </w:p>
        </w:tc>
        <w:tc>
          <w:tcPr>
            <w:tcW w:w="1474" w:type="dxa"/>
            <w:shd w:val="clear" w:color="auto" w:fill="F2F2F2" w:themeFill="background1" w:themeFillShade="F2"/>
            <w:tcMar>
              <w:top w:w="51" w:type="dxa"/>
              <w:left w:w="113" w:type="dxa"/>
              <w:bottom w:w="51" w:type="dxa"/>
              <w:right w:w="113" w:type="dxa"/>
            </w:tcMar>
            <w:vAlign w:val="center"/>
          </w:tcPr>
          <w:p w14:paraId="00399E0A" w14:textId="77777777" w:rsidR="008F4C59" w:rsidRPr="008F4C59" w:rsidRDefault="008F4C59" w:rsidP="008F4C59">
            <w:pPr>
              <w:pStyle w:val="CDITable-RowCentre"/>
            </w:pPr>
            <w:r w:rsidRPr="008F4C59">
              <w:t>1</w:t>
            </w:r>
          </w:p>
        </w:tc>
        <w:tc>
          <w:tcPr>
            <w:tcW w:w="1418" w:type="dxa"/>
            <w:shd w:val="clear" w:color="auto" w:fill="F2F2F2" w:themeFill="background1" w:themeFillShade="F2"/>
            <w:tcMar>
              <w:top w:w="51" w:type="dxa"/>
              <w:left w:w="113" w:type="dxa"/>
              <w:bottom w:w="51" w:type="dxa"/>
              <w:right w:w="113" w:type="dxa"/>
            </w:tcMar>
            <w:vAlign w:val="center"/>
          </w:tcPr>
          <w:p w14:paraId="3D709C1B" w14:textId="77777777" w:rsidR="008F4C59" w:rsidRPr="008F4C59" w:rsidRDefault="008F4C59" w:rsidP="008F4C59">
            <w:pPr>
              <w:pStyle w:val="CDITable-RowCentre"/>
            </w:pPr>
            <w:r w:rsidRPr="008F4C59">
              <w:t>204</w:t>
            </w:r>
          </w:p>
        </w:tc>
        <w:tc>
          <w:tcPr>
            <w:tcW w:w="1417" w:type="dxa"/>
            <w:shd w:val="clear" w:color="auto" w:fill="F2F2F2" w:themeFill="background1" w:themeFillShade="F2"/>
            <w:tcMar>
              <w:top w:w="51" w:type="dxa"/>
              <w:left w:w="113" w:type="dxa"/>
              <w:bottom w:w="51" w:type="dxa"/>
              <w:right w:w="113" w:type="dxa"/>
            </w:tcMar>
            <w:vAlign w:val="center"/>
          </w:tcPr>
          <w:p w14:paraId="242193AD" w14:textId="77777777" w:rsidR="008F4C59" w:rsidRPr="008F4C59" w:rsidRDefault="008F4C59" w:rsidP="008F4C59">
            <w:pPr>
              <w:pStyle w:val="CDITable-RowCentre"/>
            </w:pPr>
            <w:r w:rsidRPr="008F4C59">
              <w:t>92</w:t>
            </w:r>
          </w:p>
        </w:tc>
        <w:tc>
          <w:tcPr>
            <w:tcW w:w="1417" w:type="dxa"/>
            <w:shd w:val="clear" w:color="auto" w:fill="F2F2F2" w:themeFill="background1" w:themeFillShade="F2"/>
            <w:tcMar>
              <w:top w:w="51" w:type="dxa"/>
              <w:left w:w="113" w:type="dxa"/>
              <w:bottom w:w="51" w:type="dxa"/>
              <w:right w:w="113" w:type="dxa"/>
            </w:tcMar>
            <w:vAlign w:val="center"/>
          </w:tcPr>
          <w:p w14:paraId="372B09DF" w14:textId="77777777" w:rsidR="008F4C59" w:rsidRPr="008F4C59" w:rsidRDefault="008F4C59" w:rsidP="008F4C59">
            <w:pPr>
              <w:pStyle w:val="CDITable-RowCentre"/>
            </w:pPr>
            <w:r w:rsidRPr="008F4C59">
              <w:t>173</w:t>
            </w:r>
          </w:p>
        </w:tc>
        <w:tc>
          <w:tcPr>
            <w:tcW w:w="1618" w:type="dxa"/>
            <w:shd w:val="clear" w:color="auto" w:fill="F2F2F2" w:themeFill="background1" w:themeFillShade="F2"/>
            <w:tcMar>
              <w:top w:w="51" w:type="dxa"/>
              <w:left w:w="113" w:type="dxa"/>
              <w:bottom w:w="51" w:type="dxa"/>
              <w:right w:w="113" w:type="dxa"/>
            </w:tcMar>
            <w:vAlign w:val="center"/>
          </w:tcPr>
          <w:p w14:paraId="0926886E" w14:textId="77777777" w:rsidR="008F4C59" w:rsidRPr="008F4C59" w:rsidRDefault="008F4C59" w:rsidP="008F4C59">
            <w:pPr>
              <w:pStyle w:val="CDITable-RowCentre"/>
            </w:pPr>
            <w:r w:rsidRPr="008F4C59">
              <w:t>471</w:t>
            </w:r>
          </w:p>
        </w:tc>
      </w:tr>
      <w:tr w:rsidR="00DC3D00" w:rsidRPr="008F4C59" w14:paraId="3856E717" w14:textId="77777777" w:rsidTr="007D0014">
        <w:trPr>
          <w:divId w:val="935526654"/>
          <w:trHeight w:val="20"/>
        </w:trPr>
        <w:tc>
          <w:tcPr>
            <w:tcW w:w="962" w:type="dxa"/>
            <w:tcMar>
              <w:top w:w="51" w:type="dxa"/>
              <w:left w:w="113" w:type="dxa"/>
              <w:bottom w:w="51" w:type="dxa"/>
              <w:right w:w="113" w:type="dxa"/>
            </w:tcMar>
            <w:vAlign w:val="center"/>
          </w:tcPr>
          <w:p w14:paraId="6548DF1D" w14:textId="77777777" w:rsidR="008F4C59" w:rsidRPr="008F4C59" w:rsidRDefault="008F4C59" w:rsidP="008F4C59">
            <w:pPr>
              <w:pStyle w:val="CDITable-RowLeft"/>
            </w:pPr>
            <w:r w:rsidRPr="008F4C59">
              <w:t>2018</w:t>
            </w:r>
            <w:r w:rsidRPr="008F4C59">
              <w:rPr>
                <w:vertAlign w:val="superscript"/>
              </w:rPr>
              <w:t>h</w:t>
            </w:r>
          </w:p>
        </w:tc>
        <w:tc>
          <w:tcPr>
            <w:tcW w:w="1474" w:type="dxa"/>
            <w:tcMar>
              <w:top w:w="51" w:type="dxa"/>
              <w:left w:w="113" w:type="dxa"/>
              <w:bottom w:w="51" w:type="dxa"/>
              <w:right w:w="113" w:type="dxa"/>
            </w:tcMar>
            <w:vAlign w:val="center"/>
          </w:tcPr>
          <w:p w14:paraId="37A44902" w14:textId="77777777" w:rsidR="008F4C59" w:rsidRPr="008F4C59" w:rsidRDefault="008F4C59" w:rsidP="008F4C59">
            <w:pPr>
              <w:pStyle w:val="CDITable-RowCentre"/>
            </w:pPr>
            <w:r w:rsidRPr="008F4C59">
              <w:t>2</w:t>
            </w:r>
          </w:p>
        </w:tc>
        <w:tc>
          <w:tcPr>
            <w:tcW w:w="1474" w:type="dxa"/>
            <w:tcMar>
              <w:top w:w="51" w:type="dxa"/>
              <w:left w:w="113" w:type="dxa"/>
              <w:bottom w:w="51" w:type="dxa"/>
              <w:right w:w="113" w:type="dxa"/>
            </w:tcMar>
            <w:vAlign w:val="center"/>
          </w:tcPr>
          <w:p w14:paraId="349193AA" w14:textId="77777777" w:rsidR="008F4C59" w:rsidRPr="008F4C59" w:rsidRDefault="008F4C59" w:rsidP="008F4C59">
            <w:pPr>
              <w:pStyle w:val="CDITable-RowCentre"/>
            </w:pPr>
            <w:r w:rsidRPr="008F4C59">
              <w:t>0</w:t>
            </w:r>
          </w:p>
        </w:tc>
        <w:tc>
          <w:tcPr>
            <w:tcW w:w="1418" w:type="dxa"/>
            <w:tcMar>
              <w:top w:w="51" w:type="dxa"/>
              <w:left w:w="113" w:type="dxa"/>
              <w:bottom w:w="51" w:type="dxa"/>
              <w:right w:w="113" w:type="dxa"/>
            </w:tcMar>
            <w:vAlign w:val="center"/>
          </w:tcPr>
          <w:p w14:paraId="4FDAB49A" w14:textId="77777777" w:rsidR="008F4C59" w:rsidRPr="008F4C59" w:rsidRDefault="008F4C59" w:rsidP="008F4C59">
            <w:pPr>
              <w:pStyle w:val="CDITable-RowCentre"/>
            </w:pPr>
            <w:r w:rsidRPr="008F4C59">
              <w:t>231</w:t>
            </w:r>
          </w:p>
        </w:tc>
        <w:tc>
          <w:tcPr>
            <w:tcW w:w="1417" w:type="dxa"/>
            <w:tcMar>
              <w:top w:w="51" w:type="dxa"/>
              <w:left w:w="113" w:type="dxa"/>
              <w:bottom w:w="51" w:type="dxa"/>
              <w:right w:w="113" w:type="dxa"/>
            </w:tcMar>
            <w:vAlign w:val="center"/>
          </w:tcPr>
          <w:p w14:paraId="144F5B9A" w14:textId="77777777" w:rsidR="008F4C59" w:rsidRPr="008F4C59" w:rsidRDefault="008F4C59" w:rsidP="008F4C59">
            <w:pPr>
              <w:pStyle w:val="CDITable-RowCentre"/>
            </w:pPr>
            <w:r w:rsidRPr="008F4C59">
              <w:t>89</w:t>
            </w:r>
          </w:p>
        </w:tc>
        <w:tc>
          <w:tcPr>
            <w:tcW w:w="1417" w:type="dxa"/>
            <w:tcMar>
              <w:top w:w="51" w:type="dxa"/>
              <w:left w:w="113" w:type="dxa"/>
              <w:bottom w:w="51" w:type="dxa"/>
              <w:right w:w="113" w:type="dxa"/>
            </w:tcMar>
            <w:vAlign w:val="center"/>
          </w:tcPr>
          <w:p w14:paraId="4379ECC0" w14:textId="77777777" w:rsidR="008F4C59" w:rsidRPr="008F4C59" w:rsidRDefault="008F4C59" w:rsidP="008F4C59">
            <w:pPr>
              <w:pStyle w:val="CDITable-RowCentre"/>
            </w:pPr>
            <w:r w:rsidRPr="008F4C59">
              <w:t>198</w:t>
            </w:r>
          </w:p>
        </w:tc>
        <w:tc>
          <w:tcPr>
            <w:tcW w:w="1618" w:type="dxa"/>
            <w:tcMar>
              <w:top w:w="51" w:type="dxa"/>
              <w:left w:w="113" w:type="dxa"/>
              <w:bottom w:w="51" w:type="dxa"/>
              <w:right w:w="113" w:type="dxa"/>
            </w:tcMar>
            <w:vAlign w:val="center"/>
          </w:tcPr>
          <w:p w14:paraId="377C585E" w14:textId="77777777" w:rsidR="008F4C59" w:rsidRPr="008F4C59" w:rsidRDefault="008F4C59" w:rsidP="008F4C59">
            <w:pPr>
              <w:pStyle w:val="CDITable-RowCentre"/>
            </w:pPr>
            <w:r w:rsidRPr="008F4C59">
              <w:t>520</w:t>
            </w:r>
          </w:p>
        </w:tc>
      </w:tr>
      <w:tr w:rsidR="00DC3D00" w:rsidRPr="008F4C59" w14:paraId="0CB709C4" w14:textId="77777777" w:rsidTr="007D0014">
        <w:trPr>
          <w:divId w:val="935526654"/>
          <w:trHeight w:val="20"/>
        </w:trPr>
        <w:tc>
          <w:tcPr>
            <w:tcW w:w="962" w:type="dxa"/>
            <w:shd w:val="clear" w:color="auto" w:fill="F2F2F2" w:themeFill="background1" w:themeFillShade="F2"/>
            <w:tcMar>
              <w:top w:w="51" w:type="dxa"/>
              <w:left w:w="113" w:type="dxa"/>
              <w:bottom w:w="51" w:type="dxa"/>
              <w:right w:w="113" w:type="dxa"/>
            </w:tcMar>
            <w:vAlign w:val="center"/>
          </w:tcPr>
          <w:p w14:paraId="78EC2821" w14:textId="77777777" w:rsidR="008F4C59" w:rsidRPr="008F4C59" w:rsidRDefault="008F4C59" w:rsidP="008F4C59">
            <w:pPr>
              <w:pStyle w:val="CDITable-RowLeft"/>
            </w:pPr>
            <w:r w:rsidRPr="008F4C59">
              <w:t>2019</w:t>
            </w:r>
            <w:r w:rsidRPr="008F4C59">
              <w:rPr>
                <w:vertAlign w:val="superscript"/>
              </w:rPr>
              <w:t>i</w:t>
            </w:r>
          </w:p>
        </w:tc>
        <w:tc>
          <w:tcPr>
            <w:tcW w:w="1474" w:type="dxa"/>
            <w:shd w:val="clear" w:color="auto" w:fill="F2F2F2" w:themeFill="background1" w:themeFillShade="F2"/>
            <w:tcMar>
              <w:top w:w="51" w:type="dxa"/>
              <w:left w:w="113" w:type="dxa"/>
              <w:bottom w:w="51" w:type="dxa"/>
              <w:right w:w="113" w:type="dxa"/>
            </w:tcMar>
            <w:vAlign w:val="center"/>
          </w:tcPr>
          <w:p w14:paraId="16CC84D5" w14:textId="77777777" w:rsidR="008F4C59" w:rsidRPr="008F4C59" w:rsidRDefault="008F4C59" w:rsidP="008F4C59">
            <w:pPr>
              <w:pStyle w:val="CDITable-RowCentre"/>
            </w:pPr>
            <w:r w:rsidRPr="008F4C59">
              <w:t>1</w:t>
            </w:r>
          </w:p>
        </w:tc>
        <w:tc>
          <w:tcPr>
            <w:tcW w:w="1474" w:type="dxa"/>
            <w:shd w:val="clear" w:color="auto" w:fill="F2F2F2" w:themeFill="background1" w:themeFillShade="F2"/>
            <w:tcMar>
              <w:top w:w="51" w:type="dxa"/>
              <w:left w:w="113" w:type="dxa"/>
              <w:bottom w:w="51" w:type="dxa"/>
              <w:right w:w="113" w:type="dxa"/>
            </w:tcMar>
            <w:vAlign w:val="center"/>
          </w:tcPr>
          <w:p w14:paraId="3F10A92F" w14:textId="77777777" w:rsidR="008F4C59" w:rsidRPr="008F4C59" w:rsidRDefault="008F4C59" w:rsidP="008F4C59">
            <w:pPr>
              <w:pStyle w:val="CDITable-RowCentre"/>
            </w:pPr>
            <w:r w:rsidRPr="008F4C59">
              <w:t>0</w:t>
            </w:r>
          </w:p>
        </w:tc>
        <w:tc>
          <w:tcPr>
            <w:tcW w:w="1418" w:type="dxa"/>
            <w:shd w:val="clear" w:color="auto" w:fill="F2F2F2" w:themeFill="background1" w:themeFillShade="F2"/>
            <w:tcMar>
              <w:top w:w="51" w:type="dxa"/>
              <w:left w:w="113" w:type="dxa"/>
              <w:bottom w:w="51" w:type="dxa"/>
              <w:right w:w="113" w:type="dxa"/>
            </w:tcMar>
            <w:vAlign w:val="center"/>
          </w:tcPr>
          <w:p w14:paraId="7D3746B0" w14:textId="77777777" w:rsidR="008F4C59" w:rsidRPr="008F4C59" w:rsidRDefault="008F4C59" w:rsidP="008F4C59">
            <w:pPr>
              <w:pStyle w:val="CDITable-RowCentre"/>
            </w:pPr>
            <w:r w:rsidRPr="008F4C59">
              <w:t>52</w:t>
            </w:r>
          </w:p>
        </w:tc>
        <w:tc>
          <w:tcPr>
            <w:tcW w:w="1417" w:type="dxa"/>
            <w:shd w:val="clear" w:color="auto" w:fill="F2F2F2" w:themeFill="background1" w:themeFillShade="F2"/>
            <w:tcMar>
              <w:top w:w="51" w:type="dxa"/>
              <w:left w:w="113" w:type="dxa"/>
              <w:bottom w:w="51" w:type="dxa"/>
              <w:right w:w="113" w:type="dxa"/>
            </w:tcMar>
            <w:vAlign w:val="center"/>
          </w:tcPr>
          <w:p w14:paraId="4C9FCD3D" w14:textId="77777777" w:rsidR="008F4C59" w:rsidRPr="008F4C59" w:rsidRDefault="008F4C59" w:rsidP="008F4C59">
            <w:pPr>
              <w:pStyle w:val="CDITable-RowCentre"/>
            </w:pPr>
            <w:r w:rsidRPr="008F4C59">
              <w:t>97</w:t>
            </w:r>
          </w:p>
        </w:tc>
        <w:tc>
          <w:tcPr>
            <w:tcW w:w="1417" w:type="dxa"/>
            <w:shd w:val="clear" w:color="auto" w:fill="F2F2F2" w:themeFill="background1" w:themeFillShade="F2"/>
            <w:tcMar>
              <w:top w:w="51" w:type="dxa"/>
              <w:left w:w="113" w:type="dxa"/>
              <w:bottom w:w="51" w:type="dxa"/>
              <w:right w:w="113" w:type="dxa"/>
            </w:tcMar>
            <w:vAlign w:val="center"/>
          </w:tcPr>
          <w:p w14:paraId="29918E61" w14:textId="77777777" w:rsidR="008F4C59" w:rsidRPr="008F4C59" w:rsidRDefault="008F4C59" w:rsidP="008F4C59">
            <w:pPr>
              <w:pStyle w:val="CDITable-RowCentre"/>
            </w:pPr>
            <w:r w:rsidRPr="008F4C59">
              <w:t>97</w:t>
            </w:r>
          </w:p>
        </w:tc>
        <w:tc>
          <w:tcPr>
            <w:tcW w:w="1618" w:type="dxa"/>
            <w:shd w:val="clear" w:color="auto" w:fill="F2F2F2" w:themeFill="background1" w:themeFillShade="F2"/>
            <w:tcMar>
              <w:top w:w="51" w:type="dxa"/>
              <w:left w:w="113" w:type="dxa"/>
              <w:bottom w:w="51" w:type="dxa"/>
              <w:right w:w="113" w:type="dxa"/>
            </w:tcMar>
            <w:vAlign w:val="center"/>
          </w:tcPr>
          <w:p w14:paraId="500FE452" w14:textId="77777777" w:rsidR="008F4C59" w:rsidRPr="008F4C59" w:rsidRDefault="008F4C59" w:rsidP="008F4C59">
            <w:pPr>
              <w:pStyle w:val="CDITable-RowCentre"/>
            </w:pPr>
            <w:r w:rsidRPr="008F4C59">
              <w:t>247</w:t>
            </w:r>
          </w:p>
        </w:tc>
      </w:tr>
      <w:tr w:rsidR="00DC3D00" w:rsidRPr="008F4C59" w14:paraId="6BD693C0" w14:textId="77777777" w:rsidTr="007D0014">
        <w:trPr>
          <w:divId w:val="935526654"/>
          <w:trHeight w:val="20"/>
        </w:trPr>
        <w:tc>
          <w:tcPr>
            <w:tcW w:w="962" w:type="dxa"/>
            <w:tcMar>
              <w:top w:w="51" w:type="dxa"/>
              <w:left w:w="113" w:type="dxa"/>
              <w:bottom w:w="51" w:type="dxa"/>
              <w:right w:w="113" w:type="dxa"/>
            </w:tcMar>
            <w:vAlign w:val="center"/>
          </w:tcPr>
          <w:p w14:paraId="64FE4DDD" w14:textId="77777777" w:rsidR="008F4C59" w:rsidRPr="008F4C59" w:rsidRDefault="008F4C59" w:rsidP="008F4C59">
            <w:pPr>
              <w:pStyle w:val="CDITable-RowLeft"/>
            </w:pPr>
            <w:r w:rsidRPr="008F4C59">
              <w:t>2020</w:t>
            </w:r>
            <w:r w:rsidRPr="008F4C59">
              <w:rPr>
                <w:vertAlign w:val="superscript"/>
              </w:rPr>
              <w:t>j</w:t>
            </w:r>
          </w:p>
        </w:tc>
        <w:tc>
          <w:tcPr>
            <w:tcW w:w="1474" w:type="dxa"/>
            <w:tcMar>
              <w:top w:w="51" w:type="dxa"/>
              <w:left w:w="113" w:type="dxa"/>
              <w:bottom w:w="51" w:type="dxa"/>
              <w:right w:w="113" w:type="dxa"/>
            </w:tcMar>
            <w:vAlign w:val="center"/>
          </w:tcPr>
          <w:p w14:paraId="0AFDF0D4" w14:textId="77777777" w:rsidR="008F4C59" w:rsidRPr="008F4C59" w:rsidRDefault="008F4C59" w:rsidP="008F4C59">
            <w:pPr>
              <w:pStyle w:val="CDITable-RowCentre"/>
            </w:pPr>
            <w:r w:rsidRPr="008F4C59">
              <w:t>1</w:t>
            </w:r>
          </w:p>
        </w:tc>
        <w:tc>
          <w:tcPr>
            <w:tcW w:w="1474" w:type="dxa"/>
            <w:tcMar>
              <w:top w:w="51" w:type="dxa"/>
              <w:left w:w="113" w:type="dxa"/>
              <w:bottom w:w="51" w:type="dxa"/>
              <w:right w:w="113" w:type="dxa"/>
            </w:tcMar>
            <w:vAlign w:val="center"/>
          </w:tcPr>
          <w:p w14:paraId="4B0CAAD0" w14:textId="77777777" w:rsidR="008F4C59" w:rsidRPr="008F4C59" w:rsidRDefault="008F4C59" w:rsidP="008F4C59">
            <w:pPr>
              <w:pStyle w:val="CDITable-RowCentre"/>
            </w:pPr>
            <w:r w:rsidRPr="008F4C59">
              <w:t>0</w:t>
            </w:r>
          </w:p>
        </w:tc>
        <w:tc>
          <w:tcPr>
            <w:tcW w:w="1418" w:type="dxa"/>
            <w:tcMar>
              <w:top w:w="51" w:type="dxa"/>
              <w:left w:w="113" w:type="dxa"/>
              <w:bottom w:w="51" w:type="dxa"/>
              <w:right w:w="113" w:type="dxa"/>
            </w:tcMar>
            <w:vAlign w:val="center"/>
          </w:tcPr>
          <w:p w14:paraId="4001D770" w14:textId="77777777" w:rsidR="008F4C59" w:rsidRPr="008F4C59" w:rsidRDefault="008F4C59" w:rsidP="008F4C59">
            <w:pPr>
              <w:pStyle w:val="CDITable-RowCentre"/>
            </w:pPr>
            <w:r w:rsidRPr="008F4C59">
              <w:t>91</w:t>
            </w:r>
          </w:p>
        </w:tc>
        <w:tc>
          <w:tcPr>
            <w:tcW w:w="1417" w:type="dxa"/>
            <w:tcMar>
              <w:top w:w="51" w:type="dxa"/>
              <w:left w:w="113" w:type="dxa"/>
              <w:bottom w:w="51" w:type="dxa"/>
              <w:right w:w="113" w:type="dxa"/>
            </w:tcMar>
            <w:vAlign w:val="center"/>
          </w:tcPr>
          <w:p w14:paraId="21B2B06B" w14:textId="77777777" w:rsidR="008F4C59" w:rsidRPr="008F4C59" w:rsidRDefault="008F4C59" w:rsidP="008F4C59">
            <w:pPr>
              <w:pStyle w:val="CDITable-RowCentre"/>
            </w:pPr>
            <w:r w:rsidRPr="008F4C59">
              <w:t>135</w:t>
            </w:r>
          </w:p>
        </w:tc>
        <w:tc>
          <w:tcPr>
            <w:tcW w:w="1417" w:type="dxa"/>
            <w:tcMar>
              <w:top w:w="51" w:type="dxa"/>
              <w:left w:w="113" w:type="dxa"/>
              <w:bottom w:w="51" w:type="dxa"/>
              <w:right w:w="113" w:type="dxa"/>
            </w:tcMar>
            <w:vAlign w:val="center"/>
          </w:tcPr>
          <w:p w14:paraId="5F26AC58" w14:textId="77777777" w:rsidR="008F4C59" w:rsidRPr="008F4C59" w:rsidRDefault="008F4C59" w:rsidP="008F4C59">
            <w:pPr>
              <w:pStyle w:val="CDITable-RowCentre"/>
            </w:pPr>
            <w:r w:rsidRPr="008F4C59">
              <w:t>20</w:t>
            </w:r>
          </w:p>
        </w:tc>
        <w:tc>
          <w:tcPr>
            <w:tcW w:w="1618" w:type="dxa"/>
            <w:tcMar>
              <w:top w:w="51" w:type="dxa"/>
              <w:left w:w="113" w:type="dxa"/>
              <w:bottom w:w="51" w:type="dxa"/>
              <w:right w:w="113" w:type="dxa"/>
            </w:tcMar>
            <w:vAlign w:val="center"/>
          </w:tcPr>
          <w:p w14:paraId="69AEA400" w14:textId="77777777" w:rsidR="008F4C59" w:rsidRPr="008F4C59" w:rsidRDefault="008F4C59" w:rsidP="008F4C59">
            <w:pPr>
              <w:pStyle w:val="CDITable-RowCentre"/>
            </w:pPr>
            <w:r w:rsidRPr="008F4C59">
              <w:t>247</w:t>
            </w:r>
          </w:p>
        </w:tc>
      </w:tr>
      <w:tr w:rsidR="00DC3D00" w:rsidRPr="008F4C59" w14:paraId="1A322515" w14:textId="77777777" w:rsidTr="007D0014">
        <w:trPr>
          <w:divId w:val="935526654"/>
          <w:trHeight w:val="20"/>
        </w:trPr>
        <w:tc>
          <w:tcPr>
            <w:tcW w:w="962" w:type="dxa"/>
            <w:shd w:val="clear" w:color="auto" w:fill="F2F2F2" w:themeFill="background1" w:themeFillShade="F2"/>
            <w:tcMar>
              <w:top w:w="51" w:type="dxa"/>
              <w:left w:w="113" w:type="dxa"/>
              <w:bottom w:w="51" w:type="dxa"/>
              <w:right w:w="113" w:type="dxa"/>
            </w:tcMar>
            <w:vAlign w:val="center"/>
          </w:tcPr>
          <w:p w14:paraId="21EF2157" w14:textId="77777777" w:rsidR="008F4C59" w:rsidRPr="008F4C59" w:rsidRDefault="008F4C59" w:rsidP="008F4C59">
            <w:pPr>
              <w:pStyle w:val="CDITable-RowLeft"/>
            </w:pPr>
            <w:r w:rsidRPr="008F4C59">
              <w:t>2021</w:t>
            </w:r>
          </w:p>
        </w:tc>
        <w:tc>
          <w:tcPr>
            <w:tcW w:w="1474" w:type="dxa"/>
            <w:shd w:val="clear" w:color="auto" w:fill="F2F2F2" w:themeFill="background1" w:themeFillShade="F2"/>
            <w:tcMar>
              <w:top w:w="51" w:type="dxa"/>
              <w:left w:w="113" w:type="dxa"/>
              <w:bottom w:w="51" w:type="dxa"/>
              <w:right w:w="113" w:type="dxa"/>
            </w:tcMar>
            <w:vAlign w:val="center"/>
          </w:tcPr>
          <w:p w14:paraId="6DDED25B" w14:textId="77777777" w:rsidR="008F4C59" w:rsidRPr="008F4C59" w:rsidRDefault="008F4C59" w:rsidP="008F4C59">
            <w:pPr>
              <w:pStyle w:val="CDITable-RowCentre"/>
            </w:pPr>
            <w:r w:rsidRPr="008F4C59">
              <w:t>0</w:t>
            </w:r>
          </w:p>
        </w:tc>
        <w:tc>
          <w:tcPr>
            <w:tcW w:w="1474" w:type="dxa"/>
            <w:shd w:val="clear" w:color="auto" w:fill="F2F2F2" w:themeFill="background1" w:themeFillShade="F2"/>
            <w:tcMar>
              <w:top w:w="51" w:type="dxa"/>
              <w:left w:w="113" w:type="dxa"/>
              <w:bottom w:w="51" w:type="dxa"/>
              <w:right w:w="113" w:type="dxa"/>
            </w:tcMar>
            <w:vAlign w:val="center"/>
          </w:tcPr>
          <w:p w14:paraId="1838DF67" w14:textId="77777777" w:rsidR="008F4C59" w:rsidRPr="008F4C59" w:rsidRDefault="008F4C59" w:rsidP="008F4C59">
            <w:pPr>
              <w:pStyle w:val="CDITable-RowCentre"/>
            </w:pPr>
            <w:r w:rsidRPr="008F4C59">
              <w:t>0</w:t>
            </w:r>
          </w:p>
        </w:tc>
        <w:tc>
          <w:tcPr>
            <w:tcW w:w="1418" w:type="dxa"/>
            <w:shd w:val="clear" w:color="auto" w:fill="F2F2F2" w:themeFill="background1" w:themeFillShade="F2"/>
            <w:tcMar>
              <w:top w:w="51" w:type="dxa"/>
              <w:left w:w="113" w:type="dxa"/>
              <w:bottom w:w="51" w:type="dxa"/>
              <w:right w:w="113" w:type="dxa"/>
            </w:tcMar>
            <w:vAlign w:val="center"/>
          </w:tcPr>
          <w:p w14:paraId="58DF2D16" w14:textId="77777777" w:rsidR="008F4C59" w:rsidRPr="008F4C59" w:rsidRDefault="008F4C59" w:rsidP="008F4C59">
            <w:pPr>
              <w:pStyle w:val="CDITable-RowCentre"/>
            </w:pPr>
            <w:r w:rsidRPr="008F4C59">
              <w:t>163</w:t>
            </w:r>
          </w:p>
        </w:tc>
        <w:tc>
          <w:tcPr>
            <w:tcW w:w="1417" w:type="dxa"/>
            <w:shd w:val="clear" w:color="auto" w:fill="F2F2F2" w:themeFill="background1" w:themeFillShade="F2"/>
            <w:tcMar>
              <w:top w:w="51" w:type="dxa"/>
              <w:left w:w="113" w:type="dxa"/>
              <w:bottom w:w="51" w:type="dxa"/>
              <w:right w:w="113" w:type="dxa"/>
            </w:tcMar>
            <w:vAlign w:val="center"/>
          </w:tcPr>
          <w:p w14:paraId="04D18774" w14:textId="77777777" w:rsidR="008F4C59" w:rsidRPr="008F4C59" w:rsidRDefault="008F4C59" w:rsidP="008F4C59">
            <w:pPr>
              <w:pStyle w:val="CDITable-RowCentre"/>
            </w:pPr>
            <w:r w:rsidRPr="008F4C59">
              <w:t>115</w:t>
            </w:r>
          </w:p>
        </w:tc>
        <w:tc>
          <w:tcPr>
            <w:tcW w:w="1417" w:type="dxa"/>
            <w:shd w:val="clear" w:color="auto" w:fill="F2F2F2" w:themeFill="background1" w:themeFillShade="F2"/>
            <w:tcMar>
              <w:top w:w="51" w:type="dxa"/>
              <w:left w:w="113" w:type="dxa"/>
              <w:bottom w:w="51" w:type="dxa"/>
              <w:right w:w="113" w:type="dxa"/>
            </w:tcMar>
            <w:vAlign w:val="center"/>
          </w:tcPr>
          <w:p w14:paraId="7546142D" w14:textId="77777777" w:rsidR="008F4C59" w:rsidRPr="008F4C59" w:rsidRDefault="008F4C59" w:rsidP="008F4C59">
            <w:pPr>
              <w:pStyle w:val="CDITable-RowCentre"/>
            </w:pPr>
            <w:r w:rsidRPr="008F4C59">
              <w:t>0</w:t>
            </w:r>
          </w:p>
        </w:tc>
        <w:tc>
          <w:tcPr>
            <w:tcW w:w="1618" w:type="dxa"/>
            <w:shd w:val="clear" w:color="auto" w:fill="F2F2F2" w:themeFill="background1" w:themeFillShade="F2"/>
            <w:tcMar>
              <w:top w:w="51" w:type="dxa"/>
              <w:left w:w="113" w:type="dxa"/>
              <w:bottom w:w="51" w:type="dxa"/>
              <w:right w:w="113" w:type="dxa"/>
            </w:tcMar>
            <w:vAlign w:val="center"/>
          </w:tcPr>
          <w:p w14:paraId="1C80F48A" w14:textId="77777777" w:rsidR="008F4C59" w:rsidRPr="008F4C59" w:rsidRDefault="008F4C59" w:rsidP="008F4C59">
            <w:pPr>
              <w:pStyle w:val="CDITable-RowCentre"/>
            </w:pPr>
            <w:r w:rsidRPr="008F4C59">
              <w:t>278</w:t>
            </w:r>
          </w:p>
        </w:tc>
      </w:tr>
      <w:tr w:rsidR="00DC3D00" w:rsidRPr="008F4C59" w14:paraId="6BE0EE9F" w14:textId="77777777" w:rsidTr="007D0014">
        <w:trPr>
          <w:divId w:val="935526654"/>
          <w:trHeight w:val="20"/>
        </w:trPr>
        <w:tc>
          <w:tcPr>
            <w:tcW w:w="962" w:type="dxa"/>
            <w:tcMar>
              <w:top w:w="51" w:type="dxa"/>
              <w:left w:w="113" w:type="dxa"/>
              <w:bottom w:w="51" w:type="dxa"/>
              <w:right w:w="113" w:type="dxa"/>
            </w:tcMar>
            <w:vAlign w:val="center"/>
          </w:tcPr>
          <w:p w14:paraId="10C54D08" w14:textId="77777777" w:rsidR="008F4C59" w:rsidRPr="008F4C59" w:rsidRDefault="008F4C59" w:rsidP="008F4C59">
            <w:pPr>
              <w:pStyle w:val="CDITable-RowLeft"/>
            </w:pPr>
            <w:r w:rsidRPr="008F4C59">
              <w:t>2022</w:t>
            </w:r>
            <w:r w:rsidRPr="008F4C59">
              <w:rPr>
                <w:vertAlign w:val="superscript"/>
              </w:rPr>
              <w:t>k</w:t>
            </w:r>
          </w:p>
        </w:tc>
        <w:tc>
          <w:tcPr>
            <w:tcW w:w="1474" w:type="dxa"/>
            <w:tcMar>
              <w:top w:w="51" w:type="dxa"/>
              <w:left w:w="113" w:type="dxa"/>
              <w:bottom w:w="51" w:type="dxa"/>
              <w:right w:w="113" w:type="dxa"/>
            </w:tcMar>
            <w:vAlign w:val="center"/>
          </w:tcPr>
          <w:p w14:paraId="7C28DA6F" w14:textId="77777777" w:rsidR="008F4C59" w:rsidRPr="008F4C59" w:rsidRDefault="008F4C59" w:rsidP="008F4C59">
            <w:pPr>
              <w:pStyle w:val="CDITable-RowCentre"/>
            </w:pPr>
            <w:r w:rsidRPr="008F4C59">
              <w:t>1</w:t>
            </w:r>
          </w:p>
        </w:tc>
        <w:tc>
          <w:tcPr>
            <w:tcW w:w="1474" w:type="dxa"/>
            <w:tcMar>
              <w:top w:w="51" w:type="dxa"/>
              <w:left w:w="113" w:type="dxa"/>
              <w:bottom w:w="51" w:type="dxa"/>
              <w:right w:w="113" w:type="dxa"/>
            </w:tcMar>
            <w:vAlign w:val="center"/>
          </w:tcPr>
          <w:p w14:paraId="4650CCCF" w14:textId="77777777" w:rsidR="008F4C59" w:rsidRPr="008F4C59" w:rsidRDefault="008F4C59" w:rsidP="008F4C59">
            <w:pPr>
              <w:pStyle w:val="CDITable-RowCentre"/>
            </w:pPr>
            <w:r w:rsidRPr="008F4C59">
              <w:t>0</w:t>
            </w:r>
          </w:p>
        </w:tc>
        <w:tc>
          <w:tcPr>
            <w:tcW w:w="1418" w:type="dxa"/>
            <w:tcMar>
              <w:top w:w="51" w:type="dxa"/>
              <w:left w:w="113" w:type="dxa"/>
              <w:bottom w:w="51" w:type="dxa"/>
              <w:right w:w="113" w:type="dxa"/>
            </w:tcMar>
            <w:vAlign w:val="center"/>
          </w:tcPr>
          <w:p w14:paraId="24CDFE0A" w14:textId="77777777" w:rsidR="008F4C59" w:rsidRPr="008F4C59" w:rsidRDefault="008F4C59" w:rsidP="008F4C59">
            <w:pPr>
              <w:pStyle w:val="CDITable-RowCentre"/>
            </w:pPr>
            <w:r w:rsidRPr="008F4C59">
              <w:t>208</w:t>
            </w:r>
          </w:p>
        </w:tc>
        <w:tc>
          <w:tcPr>
            <w:tcW w:w="1417" w:type="dxa"/>
            <w:tcMar>
              <w:top w:w="51" w:type="dxa"/>
              <w:left w:w="113" w:type="dxa"/>
              <w:bottom w:w="51" w:type="dxa"/>
              <w:right w:w="113" w:type="dxa"/>
            </w:tcMar>
            <w:vAlign w:val="center"/>
          </w:tcPr>
          <w:p w14:paraId="0D977B23" w14:textId="77777777" w:rsidR="008F4C59" w:rsidRPr="008F4C59" w:rsidRDefault="008F4C59" w:rsidP="008F4C59">
            <w:pPr>
              <w:pStyle w:val="CDITable-RowCentre"/>
            </w:pPr>
            <w:r w:rsidRPr="008F4C59">
              <w:t>175</w:t>
            </w:r>
          </w:p>
        </w:tc>
        <w:tc>
          <w:tcPr>
            <w:tcW w:w="1417" w:type="dxa"/>
            <w:tcMar>
              <w:top w:w="51" w:type="dxa"/>
              <w:left w:w="113" w:type="dxa"/>
              <w:bottom w:w="51" w:type="dxa"/>
              <w:right w:w="113" w:type="dxa"/>
            </w:tcMar>
            <w:vAlign w:val="center"/>
          </w:tcPr>
          <w:p w14:paraId="075B955B" w14:textId="77777777" w:rsidR="008F4C59" w:rsidRPr="008F4C59" w:rsidRDefault="008F4C59" w:rsidP="008F4C59">
            <w:pPr>
              <w:pStyle w:val="CDITable-RowCentre"/>
            </w:pPr>
            <w:r w:rsidRPr="008F4C59">
              <w:t>0</w:t>
            </w:r>
          </w:p>
        </w:tc>
        <w:tc>
          <w:tcPr>
            <w:tcW w:w="1618" w:type="dxa"/>
            <w:tcMar>
              <w:top w:w="51" w:type="dxa"/>
              <w:left w:w="113" w:type="dxa"/>
              <w:bottom w:w="51" w:type="dxa"/>
              <w:right w:w="113" w:type="dxa"/>
            </w:tcMar>
            <w:vAlign w:val="center"/>
          </w:tcPr>
          <w:p w14:paraId="5F7D7AE8" w14:textId="77777777" w:rsidR="008F4C59" w:rsidRPr="008F4C59" w:rsidRDefault="008F4C59" w:rsidP="008F4C59">
            <w:pPr>
              <w:pStyle w:val="CDITable-RowCentre"/>
            </w:pPr>
            <w:r w:rsidRPr="008F4C59">
              <w:t>384</w:t>
            </w:r>
          </w:p>
        </w:tc>
      </w:tr>
      <w:tr w:rsidR="00DC3D00" w:rsidRPr="008F4C59" w14:paraId="5BCA7C45" w14:textId="77777777" w:rsidTr="007D0014">
        <w:trPr>
          <w:divId w:val="935526654"/>
          <w:trHeight w:val="20"/>
        </w:trPr>
        <w:tc>
          <w:tcPr>
            <w:tcW w:w="962" w:type="dxa"/>
            <w:tcBorders>
              <w:bottom w:val="single" w:sz="6" w:space="0" w:color="033636" w:themeColor="text2"/>
            </w:tcBorders>
            <w:shd w:val="clear" w:color="auto" w:fill="F2F2F2" w:themeFill="background1" w:themeFillShade="F2"/>
            <w:tcMar>
              <w:top w:w="51" w:type="dxa"/>
              <w:left w:w="113" w:type="dxa"/>
              <w:bottom w:w="51" w:type="dxa"/>
              <w:right w:w="113" w:type="dxa"/>
            </w:tcMar>
            <w:vAlign w:val="center"/>
          </w:tcPr>
          <w:p w14:paraId="2F2F2985" w14:textId="77777777" w:rsidR="008F4C59" w:rsidRPr="008F4C59" w:rsidRDefault="008F4C59" w:rsidP="008F4C59">
            <w:pPr>
              <w:pStyle w:val="CDITable-RowLeft"/>
            </w:pPr>
            <w:r w:rsidRPr="008F4C59">
              <w:t>2023</w:t>
            </w:r>
            <w:r w:rsidRPr="008F4C59">
              <w:rPr>
                <w:vertAlign w:val="superscript"/>
              </w:rPr>
              <w:t>l</w:t>
            </w:r>
          </w:p>
        </w:tc>
        <w:tc>
          <w:tcPr>
            <w:tcW w:w="1474" w:type="dxa"/>
            <w:tcBorders>
              <w:bottom w:val="single" w:sz="6" w:space="0" w:color="033636" w:themeColor="text2"/>
            </w:tcBorders>
            <w:shd w:val="clear" w:color="auto" w:fill="F2F2F2" w:themeFill="background1" w:themeFillShade="F2"/>
            <w:tcMar>
              <w:top w:w="51" w:type="dxa"/>
              <w:left w:w="113" w:type="dxa"/>
              <w:bottom w:w="51" w:type="dxa"/>
              <w:right w:w="113" w:type="dxa"/>
            </w:tcMar>
            <w:vAlign w:val="center"/>
          </w:tcPr>
          <w:p w14:paraId="3F58B28D" w14:textId="77777777" w:rsidR="008F4C59" w:rsidRPr="008F4C59" w:rsidRDefault="008F4C59" w:rsidP="008F4C59">
            <w:pPr>
              <w:pStyle w:val="CDITable-RowCentre"/>
            </w:pPr>
            <w:r w:rsidRPr="008F4C59">
              <w:t>3</w:t>
            </w:r>
          </w:p>
        </w:tc>
        <w:tc>
          <w:tcPr>
            <w:tcW w:w="1474" w:type="dxa"/>
            <w:tcBorders>
              <w:bottom w:val="single" w:sz="6" w:space="0" w:color="033636" w:themeColor="text2"/>
            </w:tcBorders>
            <w:shd w:val="clear" w:color="auto" w:fill="F2F2F2" w:themeFill="background1" w:themeFillShade="F2"/>
            <w:tcMar>
              <w:top w:w="51" w:type="dxa"/>
              <w:left w:w="113" w:type="dxa"/>
              <w:bottom w:w="51" w:type="dxa"/>
              <w:right w:w="113" w:type="dxa"/>
            </w:tcMar>
            <w:vAlign w:val="center"/>
          </w:tcPr>
          <w:p w14:paraId="48C69FE4" w14:textId="77777777" w:rsidR="008F4C59" w:rsidRPr="008F4C59" w:rsidRDefault="008F4C59" w:rsidP="008F4C59">
            <w:pPr>
              <w:pStyle w:val="CDITable-RowCentre"/>
            </w:pPr>
            <w:r w:rsidRPr="008F4C59">
              <w:t>0</w:t>
            </w:r>
          </w:p>
        </w:tc>
        <w:tc>
          <w:tcPr>
            <w:tcW w:w="1418" w:type="dxa"/>
            <w:tcBorders>
              <w:bottom w:val="single" w:sz="6" w:space="0" w:color="033636" w:themeColor="text2"/>
            </w:tcBorders>
            <w:shd w:val="clear" w:color="auto" w:fill="F2F2F2" w:themeFill="background1" w:themeFillShade="F2"/>
            <w:tcMar>
              <w:top w:w="51" w:type="dxa"/>
              <w:left w:w="113" w:type="dxa"/>
              <w:bottom w:w="51" w:type="dxa"/>
              <w:right w:w="113" w:type="dxa"/>
            </w:tcMar>
            <w:vAlign w:val="center"/>
          </w:tcPr>
          <w:p w14:paraId="06F0D169" w14:textId="77777777" w:rsidR="008F4C59" w:rsidRPr="008F4C59" w:rsidRDefault="008F4C59" w:rsidP="008F4C59">
            <w:pPr>
              <w:pStyle w:val="CDITable-RowCentre"/>
            </w:pPr>
            <w:r w:rsidRPr="008F4C59">
              <w:t>644</w:t>
            </w:r>
          </w:p>
        </w:tc>
        <w:tc>
          <w:tcPr>
            <w:tcW w:w="1417" w:type="dxa"/>
            <w:tcBorders>
              <w:bottom w:val="single" w:sz="6" w:space="0" w:color="033636" w:themeColor="text2"/>
            </w:tcBorders>
            <w:shd w:val="clear" w:color="auto" w:fill="F2F2F2" w:themeFill="background1" w:themeFillShade="F2"/>
            <w:tcMar>
              <w:top w:w="51" w:type="dxa"/>
              <w:left w:w="113" w:type="dxa"/>
              <w:bottom w:w="51" w:type="dxa"/>
              <w:right w:w="113" w:type="dxa"/>
            </w:tcMar>
            <w:vAlign w:val="center"/>
          </w:tcPr>
          <w:p w14:paraId="5F9E6BFB" w14:textId="77777777" w:rsidR="008F4C59" w:rsidRPr="008F4C59" w:rsidRDefault="008F4C59" w:rsidP="008F4C59">
            <w:pPr>
              <w:pStyle w:val="CDITable-RowCentre"/>
            </w:pPr>
            <w:r w:rsidRPr="008F4C59">
              <w:t>277</w:t>
            </w:r>
          </w:p>
        </w:tc>
        <w:tc>
          <w:tcPr>
            <w:tcW w:w="1417" w:type="dxa"/>
            <w:tcBorders>
              <w:bottom w:val="single" w:sz="6" w:space="0" w:color="033636" w:themeColor="text2"/>
            </w:tcBorders>
            <w:shd w:val="clear" w:color="auto" w:fill="F2F2F2" w:themeFill="background1" w:themeFillShade="F2"/>
            <w:tcMar>
              <w:top w:w="51" w:type="dxa"/>
              <w:left w:w="113" w:type="dxa"/>
              <w:bottom w:w="51" w:type="dxa"/>
              <w:right w:w="113" w:type="dxa"/>
            </w:tcMar>
            <w:vAlign w:val="center"/>
          </w:tcPr>
          <w:p w14:paraId="5BA156EC" w14:textId="77777777" w:rsidR="008F4C59" w:rsidRPr="008F4C59" w:rsidRDefault="008F4C59" w:rsidP="008F4C59">
            <w:pPr>
              <w:pStyle w:val="CDITable-RowCentre"/>
            </w:pPr>
            <w:r w:rsidRPr="008F4C59">
              <w:t>0</w:t>
            </w:r>
          </w:p>
        </w:tc>
        <w:tc>
          <w:tcPr>
            <w:tcW w:w="1618" w:type="dxa"/>
            <w:tcBorders>
              <w:bottom w:val="single" w:sz="6" w:space="0" w:color="033636" w:themeColor="text2"/>
            </w:tcBorders>
            <w:shd w:val="clear" w:color="auto" w:fill="F2F2F2" w:themeFill="background1" w:themeFillShade="F2"/>
            <w:tcMar>
              <w:top w:w="51" w:type="dxa"/>
              <w:left w:w="113" w:type="dxa"/>
              <w:bottom w:w="51" w:type="dxa"/>
              <w:right w:w="113" w:type="dxa"/>
            </w:tcMar>
            <w:vAlign w:val="center"/>
          </w:tcPr>
          <w:p w14:paraId="5790744C" w14:textId="77777777" w:rsidR="008F4C59" w:rsidRPr="008F4C59" w:rsidRDefault="008F4C59" w:rsidP="008F4C59">
            <w:pPr>
              <w:pStyle w:val="CDITable-RowCentre"/>
            </w:pPr>
            <w:r w:rsidRPr="008F4C59">
              <w:t>924</w:t>
            </w:r>
          </w:p>
        </w:tc>
      </w:tr>
    </w:tbl>
    <w:p w14:paraId="40F87980" w14:textId="77777777" w:rsidR="00774C2F" w:rsidRDefault="00774C2F" w:rsidP="00774C2F">
      <w:pPr>
        <w:pStyle w:val="CDITable-Firstfootnote"/>
        <w:divId w:val="935526654"/>
      </w:pPr>
      <w:proofErr w:type="gramStart"/>
      <w:r>
        <w:t>a</w:t>
      </w:r>
      <w:proofErr w:type="gramEnd"/>
      <w:r>
        <w:tab/>
        <w:t>Enterovirus Identification (EVID) results include retrospective data made available via the ERNLA.</w:t>
      </w:r>
    </w:p>
    <w:p w14:paraId="1759FDDE" w14:textId="77777777" w:rsidR="00774C2F" w:rsidRDefault="00774C2F" w:rsidP="007D0014">
      <w:pPr>
        <w:pStyle w:val="TableFootnote-lessspace"/>
        <w:divId w:val="935526654"/>
      </w:pPr>
      <w:r>
        <w:t>b</w:t>
      </w:r>
      <w:r>
        <w:tab/>
        <w:t>Untyped enterovirus or uncharacterised poliovirus isolates were referred for further testing after completion of a laboratory inventory. The six isolates (one in 1999 and five in 2001) tested as non-Sabin-like and were subsequently identified as wild type poliovirus prototype strains and were destroyed.</w:t>
      </w:r>
    </w:p>
    <w:p w14:paraId="726CE35F" w14:textId="77777777" w:rsidR="00774C2F" w:rsidRDefault="00774C2F" w:rsidP="007D0014">
      <w:pPr>
        <w:pStyle w:val="TableFootnote-lessspace"/>
        <w:divId w:val="935526654"/>
      </w:pPr>
      <w:r>
        <w:t>c</w:t>
      </w:r>
      <w:r>
        <w:tab/>
        <w:t>Wild poliovirus type 1 was imported from Pakistan.</w:t>
      </w:r>
    </w:p>
    <w:p w14:paraId="565B966B" w14:textId="77777777" w:rsidR="00774C2F" w:rsidRDefault="00774C2F" w:rsidP="007D0014">
      <w:pPr>
        <w:pStyle w:val="TableFootnote-lessspace"/>
        <w:divId w:val="935526654"/>
      </w:pPr>
      <w:r>
        <w:t>d</w:t>
      </w:r>
      <w:r>
        <w:tab/>
        <w:t>A Sabin-like poliovirus type 1 was identified from an unimmunised infant.</w:t>
      </w:r>
    </w:p>
    <w:p w14:paraId="12A657B9" w14:textId="77777777" w:rsidR="00774C2F" w:rsidRDefault="00774C2F" w:rsidP="007D0014">
      <w:pPr>
        <w:pStyle w:val="TableFootnote-lessspace"/>
        <w:divId w:val="935526654"/>
      </w:pPr>
      <w:r>
        <w:t>e</w:t>
      </w:r>
      <w:r>
        <w:tab/>
        <w:t>A Sabin-like poliovirus type 2 was identified from an infant who was immunised overseas with oral polio vaccine and hospitalised with diarrhoea upon return to Australia.</w:t>
      </w:r>
    </w:p>
    <w:p w14:paraId="12800750" w14:textId="77777777" w:rsidR="00774C2F" w:rsidRDefault="00774C2F" w:rsidP="007D0014">
      <w:pPr>
        <w:pStyle w:val="TableFootnote-lessspace"/>
        <w:divId w:val="935526654"/>
      </w:pPr>
      <w:r>
        <w:t>f</w:t>
      </w:r>
      <w:r>
        <w:tab/>
        <w:t>Ten archived Sabin-like poliovirus type 1 samples were identified during a laboratory clean-up. Single isolations of Sabin-like poliovirus type 2 and type 3 were identified from sewage.</w:t>
      </w:r>
    </w:p>
    <w:p w14:paraId="54A536E4" w14:textId="77777777" w:rsidR="00774C2F" w:rsidRDefault="00774C2F" w:rsidP="007D0014">
      <w:pPr>
        <w:pStyle w:val="TableFootnote-lessspace"/>
        <w:divId w:val="935526654"/>
      </w:pPr>
      <w:r>
        <w:t>g</w:t>
      </w:r>
      <w:r>
        <w:tab/>
        <w:t>A Sabin-like poliovirus type 3 and a VDPV2 (non-Sabin-like) were isolated from sewage.</w:t>
      </w:r>
    </w:p>
    <w:p w14:paraId="6137B6D2" w14:textId="77777777" w:rsidR="00774C2F" w:rsidRDefault="00774C2F" w:rsidP="007D0014">
      <w:pPr>
        <w:pStyle w:val="TableFootnote-lessspace"/>
        <w:divId w:val="935526654"/>
      </w:pPr>
      <w:r>
        <w:t>h</w:t>
      </w:r>
      <w:r>
        <w:tab/>
        <w:t>Two separate isolations of Sabin-like poliovirus type 1 were identified from sewage.</w:t>
      </w:r>
    </w:p>
    <w:p w14:paraId="316D8901" w14:textId="77777777" w:rsidR="00774C2F" w:rsidRDefault="00774C2F" w:rsidP="007D0014">
      <w:pPr>
        <w:pStyle w:val="TableFootnote-lessspace"/>
        <w:divId w:val="935526654"/>
      </w:pPr>
      <w:proofErr w:type="spellStart"/>
      <w:r>
        <w:t>i</w:t>
      </w:r>
      <w:proofErr w:type="spellEnd"/>
      <w:r>
        <w:tab/>
        <w:t>Sabin-like poliovirus type 3 was identified from sewage.</w:t>
      </w:r>
    </w:p>
    <w:p w14:paraId="522DC8B9" w14:textId="77777777" w:rsidR="00774C2F" w:rsidRDefault="00774C2F" w:rsidP="007D0014">
      <w:pPr>
        <w:pStyle w:val="TableFootnote-lessspace"/>
        <w:divId w:val="935526654"/>
      </w:pPr>
      <w:r>
        <w:t>j</w:t>
      </w:r>
      <w:r>
        <w:tab/>
        <w:t>Sabin-like poliovirus type 3 was identified from sewage.</w:t>
      </w:r>
    </w:p>
    <w:p w14:paraId="417A477C" w14:textId="77777777" w:rsidR="00774C2F" w:rsidRDefault="00774C2F" w:rsidP="007D0014">
      <w:pPr>
        <w:pStyle w:val="TableFootnote-lessspace"/>
        <w:divId w:val="935526654"/>
      </w:pPr>
      <w:r>
        <w:t>k</w:t>
      </w:r>
      <w:r>
        <w:tab/>
        <w:t>Sabin-like poliovirus type 3 was identified from sewage.</w:t>
      </w:r>
    </w:p>
    <w:p w14:paraId="246E933E" w14:textId="0B153791" w:rsidR="00695A90" w:rsidRDefault="00774C2F" w:rsidP="007D0014">
      <w:pPr>
        <w:pStyle w:val="TableFootnote-lessspace"/>
        <w:divId w:val="935526654"/>
      </w:pPr>
      <w:r>
        <w:t>l</w:t>
      </w:r>
      <w:r>
        <w:tab/>
        <w:t>Three separate isolations of Sabin-like poliovirus type 3 were identified from wastewater.</w:t>
      </w:r>
    </w:p>
    <w:p w14:paraId="60348D2B" w14:textId="0767C613" w:rsidR="00774C2F" w:rsidRDefault="003F2383" w:rsidP="003F2383">
      <w:pPr>
        <w:pStyle w:val="Heading2"/>
        <w:divId w:val="935526654"/>
      </w:pPr>
      <w:r w:rsidRPr="003F2383">
        <w:lastRenderedPageBreak/>
        <w:t>Polio regional reference laboratory activities</w:t>
      </w:r>
    </w:p>
    <w:p w14:paraId="0A9336AC" w14:textId="77777777" w:rsidR="003F2383" w:rsidRPr="003F2383" w:rsidRDefault="003F2383" w:rsidP="003F2383">
      <w:pPr>
        <w:divId w:val="935526654"/>
        <w:rPr>
          <w:lang w:val="en-GB"/>
        </w:rPr>
      </w:pPr>
      <w:r w:rsidRPr="003F2383">
        <w:rPr>
          <w:lang w:val="en-GB"/>
        </w:rPr>
        <w:t xml:space="preserve">In 2023, as part of its role as a Polio Regional Reference Laboratory, the NERL received four stool specimens from two AFP cases in Brunei Darussalam; 35 stool specimens from 18 AFP cases in Fiji; eight stool specimens from five AFP cases in Solomon Islands; and three stool specimens from one AFP case in Tonga. Non-polio enteroviruses including, coxsackievirus A13, echovirus 14 and enterovirus C96 were identified from stool specimens collected from four separate AFP cases: two from Fiji (echovirus 14, enterovirus C96) and two from Solomon Islands (coxsackievirus A13, echovirus 14). Non-polio enteroviruses that could only be characterised as </w:t>
      </w:r>
      <w:r w:rsidRPr="003F2383">
        <w:rPr>
          <w:i/>
          <w:iCs/>
          <w:lang w:val="en-GB"/>
        </w:rPr>
        <w:t>Enterovirus</w:t>
      </w:r>
      <w:r w:rsidRPr="003F2383">
        <w:rPr>
          <w:lang w:val="en-GB"/>
        </w:rPr>
        <w:t xml:space="preserve"> species, due to low viral load, were identified from stool specimens collected from another four AFP cases: three from Fiji (two </w:t>
      </w:r>
      <w:r w:rsidRPr="003F2383">
        <w:rPr>
          <w:i/>
          <w:iCs/>
          <w:lang w:val="en-GB"/>
        </w:rPr>
        <w:t>Enterovirus B</w:t>
      </w:r>
      <w:r w:rsidRPr="003F2383">
        <w:rPr>
          <w:lang w:val="en-GB"/>
        </w:rPr>
        <w:t xml:space="preserve">, one </w:t>
      </w:r>
      <w:r w:rsidRPr="003F2383">
        <w:rPr>
          <w:i/>
          <w:iCs/>
          <w:lang w:val="en-GB"/>
        </w:rPr>
        <w:t>Enterovirus C</w:t>
      </w:r>
      <w:r w:rsidRPr="003F2383">
        <w:rPr>
          <w:lang w:val="en-GB"/>
        </w:rPr>
        <w:t>) and one from Tonga (</w:t>
      </w:r>
      <w:r w:rsidRPr="003F2383">
        <w:rPr>
          <w:i/>
          <w:iCs/>
          <w:lang w:val="en-GB"/>
        </w:rPr>
        <w:t>Enterovirus C</w:t>
      </w:r>
      <w:r w:rsidRPr="003F2383">
        <w:rPr>
          <w:lang w:val="en-GB"/>
        </w:rPr>
        <w:t>). Poliovirus was not isolated from any of the specimens.</w:t>
      </w:r>
    </w:p>
    <w:p w14:paraId="4CA51689" w14:textId="77777777" w:rsidR="003F2383" w:rsidRPr="003F2383" w:rsidRDefault="003F2383" w:rsidP="003F2383">
      <w:pPr>
        <w:divId w:val="935526654"/>
        <w:rPr>
          <w:lang w:val="en-GB"/>
        </w:rPr>
      </w:pPr>
      <w:r w:rsidRPr="003F2383">
        <w:rPr>
          <w:lang w:val="en-GB"/>
        </w:rPr>
        <w:t>A total of 138 stool specimens were received from Papua New Guinea and tested by the NERL, including 126 specimens from 67 AFP cases involving children less than 15 years of age, seven specimens from four AFP cases involving patients 15 years of age or greater, and one specimen each from five contacts of AFP cases. Sabin-like poliovirus type 1 together with Sabin-like-poliovirus type 3 was identified in five specimens from three AFP cases; Sabin-like poliovirus type 3 alone was identified in a further seven specimens from four AFP cases. In all cases, the nucleotide sequence of the poliovirus VP1 region had at least 99.6% identity with the prototype vaccine strain, indicative of recent vaccination with OPV. Non-polio enteroviruses were detected in 40.5% (56/138) of the specimens, with several species C enteroviruses detected, including coxsackievirus A13, coxsackievirus A21, coxsackievirus A24 and enterovirus C99.</w:t>
      </w:r>
    </w:p>
    <w:p w14:paraId="57C96717" w14:textId="017C1772" w:rsidR="00774C2F" w:rsidRDefault="003F2383" w:rsidP="003F2383">
      <w:pPr>
        <w:pStyle w:val="Heading2"/>
        <w:divId w:val="935526654"/>
      </w:pPr>
      <w:r>
        <w:t>Quality assurance programs</w:t>
      </w:r>
    </w:p>
    <w:p w14:paraId="361A4E16" w14:textId="15FA655D" w:rsidR="003F2383" w:rsidRDefault="003F2383" w:rsidP="003F2383">
      <w:pPr>
        <w:rPr>
          <w:lang w:val="en-GB"/>
        </w:rPr>
      </w:pPr>
      <w:r w:rsidRPr="003F2383">
        <w:rPr>
          <w:lang w:val="en-GB"/>
        </w:rPr>
        <w:t>In 2023, the NERL maintained its accreditation as a WHO Polio Regional Reference Laboratory through successful completion of the WHO quality assurance panel for poliovirus isolation. The NERL also successfully participated in the Royal College of Pathologists of Australasia quality assurance panel for enterovirus detection by RT-PCR; and the Quality Control for Molecular Diagnostics enterovirus typing panel.</w:t>
      </w:r>
      <w:r>
        <w:rPr>
          <w:lang w:val="en-GB"/>
        </w:rPr>
        <w:br w:type="page"/>
      </w:r>
    </w:p>
    <w:p w14:paraId="3EC509D7" w14:textId="77777777" w:rsidR="008A0736" w:rsidRDefault="008A0736" w:rsidP="00BA2598">
      <w:pPr>
        <w:pStyle w:val="Heading1"/>
        <w:divId w:val="935526654"/>
      </w:pPr>
      <w:r w:rsidRPr="00702D05">
        <w:lastRenderedPageBreak/>
        <w:t>Discussion</w:t>
      </w:r>
    </w:p>
    <w:p w14:paraId="771DBF05" w14:textId="77777777" w:rsidR="003F2383" w:rsidRPr="003F2383" w:rsidRDefault="003F2383" w:rsidP="003F2383">
      <w:pPr>
        <w:divId w:val="935526654"/>
        <w:rPr>
          <w:lang w:val="en-GB"/>
        </w:rPr>
      </w:pPr>
      <w:r w:rsidRPr="003F2383">
        <w:rPr>
          <w:lang w:val="en-GB"/>
        </w:rPr>
        <w:t>Although only 12 cases of wild poliovirus were reported from the last remaining endemic regions of Afghanistan and Pakistan in 2023, cVDPV continues to present a challenge for the Global Polio Eradication Initiative.</w:t>
      </w:r>
      <w:r w:rsidRPr="003F2383">
        <w:rPr>
          <w:vertAlign w:val="superscript"/>
          <w:lang w:val="en-GB"/>
        </w:rPr>
        <w:t>10</w:t>
      </w:r>
      <w:r w:rsidRPr="003F2383">
        <w:rPr>
          <w:lang w:val="en-GB"/>
        </w:rPr>
        <w:t xml:space="preserve"> Indeed, every year since 2017, more cases of polio have been caused globally by cVDPV than by wild poliovirus.</w:t>
      </w:r>
      <w:r w:rsidRPr="003F2383">
        <w:rPr>
          <w:vertAlign w:val="superscript"/>
          <w:lang w:val="en-GB"/>
        </w:rPr>
        <w:t>24</w:t>
      </w:r>
      <w:r w:rsidRPr="003F2383">
        <w:rPr>
          <w:lang w:val="en-GB"/>
        </w:rPr>
        <w:t xml:space="preserve"> Within our region, outbreaks of cVDPV have occurred in Papua New Guinea in 2018, concurrently in Malaysia and the Philippines between 2019 and 2020, and more recently in Indonesia, with six cases of poliomyelitis related to cVDPV type 2 reported between October 2022 and November 2023.</w:t>
      </w:r>
      <w:r w:rsidRPr="003F2383">
        <w:rPr>
          <w:vertAlign w:val="superscript"/>
          <w:lang w:val="en-GB"/>
        </w:rPr>
        <w:t>25–27</w:t>
      </w:r>
      <w:r w:rsidRPr="003F2383">
        <w:rPr>
          <w:lang w:val="en-GB"/>
        </w:rPr>
        <w:t xml:space="preserve"> Ongoing circulation of wild poliovirus and cVDPV is a risk to people everywhere and highlights the crucial need to maintain high levels of polio vaccine coverage and sensitive polio surveillance systems.</w:t>
      </w:r>
    </w:p>
    <w:p w14:paraId="4B361A40" w14:textId="77777777" w:rsidR="003F2383" w:rsidRPr="003F2383" w:rsidRDefault="003F2383" w:rsidP="003F2383">
      <w:pPr>
        <w:divId w:val="935526654"/>
        <w:rPr>
          <w:lang w:val="en-GB"/>
        </w:rPr>
      </w:pPr>
      <w:r w:rsidRPr="003F2383">
        <w:rPr>
          <w:lang w:val="en-GB"/>
        </w:rPr>
        <w:t>In 2023, Australia reported a non-polio AFP rate of 1.71 cases per 100,000 children less than 15 years of age, the highest non-polio AFP rate ever recorded in Australia and the sixteenth year in a row in which Australia has achieved the WHO AFP surveillance target. This result underscores the strength of Australia’s AFP surveillance system. At the sub-national level, Queensland was the only jurisdiction failing to meet the WHO surveillance target. The notification of AFP cases via the APSU and the PAEDS systems has routinely met the international surveillance standard that assesses whether a country’s AFP surveillance system is sensitive enough to detect an importation of wild poliovirus or cVDPV.</w:t>
      </w:r>
    </w:p>
    <w:p w14:paraId="7599F7C4" w14:textId="77777777" w:rsidR="003F2383" w:rsidRPr="003F2383" w:rsidRDefault="003F2383" w:rsidP="003F2383">
      <w:pPr>
        <w:divId w:val="935526654"/>
        <w:rPr>
          <w:lang w:val="en-GB"/>
        </w:rPr>
      </w:pPr>
      <w:r w:rsidRPr="003F2383">
        <w:rPr>
          <w:lang w:val="en-GB"/>
        </w:rPr>
        <w:t>Australia has never achieved the strict WHO surveillance target for adequate stool collection from 80% of non-polio AFP cases.</w:t>
      </w:r>
      <w:r w:rsidRPr="003F2383">
        <w:rPr>
          <w:vertAlign w:val="superscript"/>
          <w:lang w:val="en-GB"/>
        </w:rPr>
        <w:t>28</w:t>
      </w:r>
      <w:r w:rsidRPr="003F2383">
        <w:rPr>
          <w:lang w:val="en-GB"/>
        </w:rPr>
        <w:t xml:space="preserve"> In 2020, the PAEDS network implemented an action plan to improve the rate of adequate stool collection from AFP cases and this has been a significant factor in Australia reporting higher proportions of cases with adequate specimens over the past four years. </w:t>
      </w:r>
      <w:proofErr w:type="gramStart"/>
      <w:r w:rsidRPr="003F2383">
        <w:rPr>
          <w:lang w:val="en-GB"/>
        </w:rPr>
        <w:t>Nevertheless</w:t>
      </w:r>
      <w:proofErr w:type="gramEnd"/>
      <w:r w:rsidRPr="003F2383">
        <w:rPr>
          <w:lang w:val="en-GB"/>
        </w:rPr>
        <w:t xml:space="preserve"> there is room for improvement, and stool collection rates and WHO AFP surveillance targets are discussed regularly at PAEDS and PEP meetings as part of an ongoing evaluation of barriers to collection and opportunities for improvement. Based on an extended time frame of 60 days after the onset of paralysis, which WHO has set as the maximum for specimen collection, 79% of AFP cases in 2023 had two specimens collected within this period.</w:t>
      </w:r>
      <w:r w:rsidRPr="003F2383">
        <w:rPr>
          <w:vertAlign w:val="superscript"/>
          <w:lang w:val="en-GB"/>
        </w:rPr>
        <w:t>16</w:t>
      </w:r>
    </w:p>
    <w:p w14:paraId="2EC31756" w14:textId="77777777" w:rsidR="003F2383" w:rsidRPr="003F2383" w:rsidRDefault="003F2383" w:rsidP="003F2383">
      <w:pPr>
        <w:divId w:val="935526654"/>
        <w:rPr>
          <w:lang w:val="en-GB"/>
        </w:rPr>
      </w:pPr>
      <w:r w:rsidRPr="003F2383">
        <w:rPr>
          <w:lang w:val="en-GB"/>
        </w:rPr>
        <w:t>Enterovirus and wastewater surveillance supplement Australia’s AFP surveillance program, providing additional means of monitoring Australia’s polio-free status. In 2023, poliovirus was not detected in any of the 887 specimens referred for AFP surveillance or enterovirus typing, but was isolated from three separate wastewater samples, one each collected in Melbourne, Perth and Sydney. Genetic sequencing determined each of these isolates to be a Sabin-like poliovirus type 3 strain, with at least 99.8% identity to the prototype Sabin vaccine strain, indicating the likely source to have been a visitor or returned traveller from a country that still uses OPV.</w:t>
      </w:r>
    </w:p>
    <w:p w14:paraId="0D62FEE9" w14:textId="77777777" w:rsidR="003F2383" w:rsidRPr="003F2383" w:rsidRDefault="003F2383" w:rsidP="003F2383">
      <w:pPr>
        <w:divId w:val="935526654"/>
        <w:rPr>
          <w:lang w:val="en-GB"/>
        </w:rPr>
      </w:pPr>
      <w:r w:rsidRPr="003F2383">
        <w:rPr>
          <w:lang w:val="en-GB"/>
        </w:rPr>
        <w:t xml:space="preserve">While the WHO has long recognised the testing of environmental samples as a means of detecting the presence of wild poliovirus and VDPVs in polio-free countries, the use of wastewater surveillance to successfully track the spread of SARS-CoV-2 through communities during the COVID-19 pandemic and recent detections of </w:t>
      </w:r>
      <w:proofErr w:type="spellStart"/>
      <w:r w:rsidRPr="003F2383">
        <w:rPr>
          <w:lang w:val="en-GB"/>
        </w:rPr>
        <w:t>cVDVP</w:t>
      </w:r>
      <w:proofErr w:type="spellEnd"/>
      <w:r w:rsidRPr="003F2383">
        <w:rPr>
          <w:lang w:val="en-GB"/>
        </w:rPr>
        <w:t xml:space="preserve"> in environmental samples collected in developed countries has highlighted the value of pathogen surveillance through wastewater samples to public health groups. </w:t>
      </w:r>
      <w:proofErr w:type="gramStart"/>
      <w:r w:rsidRPr="003F2383">
        <w:rPr>
          <w:lang w:val="en-GB"/>
        </w:rPr>
        <w:t>Certainly</w:t>
      </w:r>
      <w:proofErr w:type="gramEnd"/>
      <w:r w:rsidRPr="003F2383">
        <w:rPr>
          <w:lang w:val="en-GB"/>
        </w:rPr>
        <w:t xml:space="preserve"> within Australia there has been significant interest towards expanding the environmental surveillance program for poliovirus. In this regard, in 2022, the NERL established wastewater surveillance in metropolitan Perth, in addition to the existing monthly collections in Melbourne, and NSW Health commenced its own poliovirus wastewater surveillance program at </w:t>
      </w:r>
      <w:proofErr w:type="gramStart"/>
      <w:r w:rsidRPr="003F2383">
        <w:rPr>
          <w:lang w:val="en-GB"/>
        </w:rPr>
        <w:t>a number of</w:t>
      </w:r>
      <w:proofErr w:type="gramEnd"/>
      <w:r w:rsidRPr="003F2383">
        <w:rPr>
          <w:lang w:val="en-GB"/>
        </w:rPr>
        <w:t xml:space="preserve"> sites within Sydney and the Hunter Region.</w:t>
      </w:r>
    </w:p>
    <w:p w14:paraId="29D9DAC2" w14:textId="77777777" w:rsidR="003F2383" w:rsidRPr="003F2383" w:rsidRDefault="003F2383" w:rsidP="003F2383">
      <w:pPr>
        <w:divId w:val="935526654"/>
        <w:rPr>
          <w:lang w:val="en-GB"/>
        </w:rPr>
      </w:pPr>
      <w:r w:rsidRPr="003F2383">
        <w:rPr>
          <w:lang w:val="en-GB"/>
        </w:rPr>
        <w:lastRenderedPageBreak/>
        <w:t>With increased interest in both wastewater surveillance generally and specifically for poliovirus detection, Australia is well placed to further expand its wastewater surveillance activities. The NERL is currently working to develop direct molecular detection methodologies and full genome sequencing to supplement existing wastewater surveillance capabilities. This will serve to strengthen Australia’s surveillance capabilities and add further support to Australia’s polio-free status.</w:t>
      </w:r>
    </w:p>
    <w:p w14:paraId="09BC61ED" w14:textId="77777777" w:rsidR="008A0736" w:rsidRPr="00702D05" w:rsidRDefault="008A0736" w:rsidP="008A0736">
      <w:pPr>
        <w:pStyle w:val="Heading1"/>
        <w:divId w:val="935526654"/>
        <w:rPr>
          <w:lang w:val="en-GB"/>
        </w:rPr>
      </w:pPr>
      <w:r>
        <w:rPr>
          <w:lang w:val="en-GB"/>
        </w:rPr>
        <w:t>Acknowledgments</w:t>
      </w:r>
    </w:p>
    <w:p w14:paraId="56C35BA8" w14:textId="77777777" w:rsidR="003F2383" w:rsidRPr="003F2383" w:rsidRDefault="003F2383" w:rsidP="003F2383">
      <w:pPr>
        <w:divId w:val="935526654"/>
        <w:rPr>
          <w:lang w:val="en-GB"/>
        </w:rPr>
      </w:pPr>
      <w:r w:rsidRPr="003F2383">
        <w:rPr>
          <w:lang w:val="en-GB"/>
        </w:rPr>
        <w:t xml:space="preserve">The authors thank the clinicians and healthcare workers who participated in the AFP surveillance program in 2023 as well as the teams at APSU and PAEDS. The active involvement of the laboratory members of the ERLNA is gratefully acknowledged. We thank the state water services, ALS, Melbourne Water, Sydney Water and Water Corporation for their involvement in the wastewater surveillance program. We would also like to thank Eman </w:t>
      </w:r>
      <w:proofErr w:type="spellStart"/>
      <w:r w:rsidRPr="003F2383">
        <w:rPr>
          <w:lang w:val="en-GB"/>
        </w:rPr>
        <w:t>Alqurashi</w:t>
      </w:r>
      <w:proofErr w:type="spellEnd"/>
      <w:r w:rsidRPr="003F2383">
        <w:rPr>
          <w:lang w:val="en-GB"/>
        </w:rPr>
        <w:t xml:space="preserve"> for her valuable laboratory support in 2023. The authors gratefully acknowledge the significant contribution made by Aishah Ibrahim to the national and regional poliovirus surveillance programs during her more than 20 years of service with the NERL. The poliovirus surveillance program co-ordinated by the NERL is funded by the Australian Government Department of Health and Aged Care, the Victorian Government Department of Health and VIDRL.</w:t>
      </w:r>
    </w:p>
    <w:p w14:paraId="39D1EE89" w14:textId="77777777" w:rsidR="008A0736" w:rsidRDefault="008A0736" w:rsidP="008A0736">
      <w:pPr>
        <w:pStyle w:val="Heading1"/>
        <w:divId w:val="935526654"/>
      </w:pPr>
      <w:r>
        <w:t>Author details</w:t>
      </w:r>
    </w:p>
    <w:p w14:paraId="70786E84" w14:textId="77777777" w:rsidR="003F2383" w:rsidRPr="003F2383" w:rsidRDefault="003F2383" w:rsidP="003F2383">
      <w:pPr>
        <w:divId w:val="935526654"/>
        <w:rPr>
          <w:lang w:val="en-GB"/>
        </w:rPr>
      </w:pPr>
      <w:r w:rsidRPr="003F2383">
        <w:rPr>
          <w:lang w:val="en-GB"/>
        </w:rPr>
        <w:t>Dr Matthew B Kaye</w:t>
      </w:r>
    </w:p>
    <w:p w14:paraId="5734A4C1" w14:textId="77777777" w:rsidR="003F2383" w:rsidRPr="003F2383" w:rsidRDefault="003F2383" w:rsidP="003F2383">
      <w:pPr>
        <w:pStyle w:val="Normal-lessspace"/>
        <w:divId w:val="935526654"/>
      </w:pPr>
      <w:r w:rsidRPr="003F2383">
        <w:t>Ms Linda K Hobday</w:t>
      </w:r>
    </w:p>
    <w:p w14:paraId="19A1620C" w14:textId="77777777" w:rsidR="003F2383" w:rsidRPr="003F2383" w:rsidRDefault="003F2383" w:rsidP="003F2383">
      <w:pPr>
        <w:pStyle w:val="Normal-lessspace"/>
        <w:divId w:val="935526654"/>
      </w:pPr>
      <w:r w:rsidRPr="003F2383">
        <w:t>Ms Aishah Ibrahim</w:t>
      </w:r>
    </w:p>
    <w:p w14:paraId="5F3B2958" w14:textId="77777777" w:rsidR="003F2383" w:rsidRPr="003F2383" w:rsidRDefault="003F2383" w:rsidP="003F2383">
      <w:pPr>
        <w:pStyle w:val="Normal-lessspace"/>
        <w:divId w:val="935526654"/>
      </w:pPr>
      <w:r w:rsidRPr="003F2383">
        <w:t>Dr Leesa Bruggink</w:t>
      </w:r>
    </w:p>
    <w:p w14:paraId="7BADFDA4" w14:textId="77777777" w:rsidR="003F2383" w:rsidRPr="003F2383" w:rsidRDefault="003F2383" w:rsidP="003F2383">
      <w:pPr>
        <w:pStyle w:val="Normal-lessspace"/>
        <w:divId w:val="935526654"/>
      </w:pPr>
      <w:r w:rsidRPr="003F2383">
        <w:t>Dr Bruce R Thorley, Senior Medical Scientist, Laboratory Head</w:t>
      </w:r>
    </w:p>
    <w:p w14:paraId="5CE87343" w14:textId="3829F78C" w:rsidR="003F2383" w:rsidRPr="003F2383" w:rsidRDefault="003F2383" w:rsidP="003F2383">
      <w:pPr>
        <w:divId w:val="935526654"/>
        <w:rPr>
          <w:lang w:val="en-GB"/>
        </w:rPr>
      </w:pPr>
      <w:r w:rsidRPr="003F2383">
        <w:rPr>
          <w:lang w:val="en-GB"/>
        </w:rPr>
        <w:t>National Enterovirus Reference Laboratory, Victorian Infectious Diseases Reference Laboratory, Doherty</w:t>
      </w:r>
      <w:r w:rsidR="006E6E24">
        <w:rPr>
          <w:lang w:val="en-GB"/>
        </w:rPr>
        <w:t> </w:t>
      </w:r>
      <w:r w:rsidRPr="003F2383">
        <w:rPr>
          <w:lang w:val="en-GB"/>
        </w:rPr>
        <w:t>Institute, 792 Elizabeth St, Melbourne 3000, Victoria, Australia</w:t>
      </w:r>
    </w:p>
    <w:p w14:paraId="5C460F19" w14:textId="77777777" w:rsidR="00AC7CD7" w:rsidRDefault="00AC7CD7" w:rsidP="00AC7CD7">
      <w:pPr>
        <w:pStyle w:val="Authordetails"/>
        <w:divId w:val="935526654"/>
      </w:pPr>
      <w:r>
        <w:t>Corresponding author</w:t>
      </w:r>
    </w:p>
    <w:p w14:paraId="4F4DAEEF" w14:textId="77777777" w:rsidR="003F2383" w:rsidRPr="003F2383" w:rsidRDefault="003F2383" w:rsidP="003F2383">
      <w:pPr>
        <w:divId w:val="935526654"/>
        <w:rPr>
          <w:lang w:val="en-GB"/>
        </w:rPr>
      </w:pPr>
      <w:r w:rsidRPr="003F2383">
        <w:rPr>
          <w:lang w:val="en-GB"/>
        </w:rPr>
        <w:t>Dr Matthew Kaye</w:t>
      </w:r>
    </w:p>
    <w:p w14:paraId="723CD5CC" w14:textId="77777777" w:rsidR="003F2383" w:rsidRPr="003F2383" w:rsidRDefault="003F2383" w:rsidP="003F2383">
      <w:pPr>
        <w:pStyle w:val="Normal-lessspace"/>
        <w:divId w:val="935526654"/>
      </w:pPr>
      <w:r w:rsidRPr="003F2383">
        <w:t xml:space="preserve">Senior Medical Scientist, National Enterovirus Reference Laboratory, Victorian Infectious Diseases Reference Laboratory, Locked Bag 815, CARLTON SOUTH VIC 3053. </w:t>
      </w:r>
    </w:p>
    <w:p w14:paraId="22E2DE2F" w14:textId="77777777" w:rsidR="003F2383" w:rsidRPr="003F2383" w:rsidRDefault="003F2383" w:rsidP="003F2383">
      <w:pPr>
        <w:pStyle w:val="Normal-lessspace"/>
        <w:divId w:val="935526654"/>
      </w:pPr>
      <w:r w:rsidRPr="003F2383">
        <w:t xml:space="preserve">Telephone: +61 3 9342 9607. </w:t>
      </w:r>
    </w:p>
    <w:p w14:paraId="74727A47" w14:textId="77777777" w:rsidR="003F2383" w:rsidRPr="003F2383" w:rsidRDefault="003F2383" w:rsidP="003F2383">
      <w:pPr>
        <w:pStyle w:val="Normal-lessspace"/>
        <w:divId w:val="935526654"/>
      </w:pPr>
      <w:r w:rsidRPr="003F2383">
        <w:t xml:space="preserve">Facsimile: +61 3 9342 9665. </w:t>
      </w:r>
    </w:p>
    <w:p w14:paraId="44018CBA" w14:textId="6E2BCEC1" w:rsidR="008A0736" w:rsidRPr="007A2D74" w:rsidRDefault="003F2383" w:rsidP="003F2383">
      <w:pPr>
        <w:pStyle w:val="Normal-lessspace"/>
        <w:divId w:val="935526654"/>
      </w:pPr>
      <w:r w:rsidRPr="003F2383">
        <w:t>Email: matthew.kaye@vidrl.org.au</w:t>
      </w:r>
      <w:r w:rsidR="008A0736" w:rsidRPr="007A2D74">
        <w:br w:type="page"/>
      </w:r>
    </w:p>
    <w:p w14:paraId="0A8085C1" w14:textId="77777777" w:rsidR="008A0736" w:rsidRDefault="008A0736" w:rsidP="00122ADA">
      <w:pPr>
        <w:pStyle w:val="Heading1"/>
        <w:divId w:val="935526654"/>
      </w:pPr>
      <w:r>
        <w:lastRenderedPageBreak/>
        <w:t>References</w:t>
      </w:r>
    </w:p>
    <w:p w14:paraId="5DF8C56C" w14:textId="77777777" w:rsidR="006E6E24" w:rsidRPr="006E6E24" w:rsidRDefault="006E6E24" w:rsidP="006E6E24">
      <w:pPr>
        <w:pStyle w:val="CDINumberedList1-L1"/>
        <w:divId w:val="935526654"/>
      </w:pPr>
      <w:r w:rsidRPr="006E6E24">
        <w:t xml:space="preserve">Aylward RB. Poliomyelitis. In Heymann DL, ed. </w:t>
      </w:r>
      <w:r w:rsidRPr="006E6E24">
        <w:rPr>
          <w:i/>
          <w:iCs/>
        </w:rPr>
        <w:t>Control of Communicable Diseases Manual</w:t>
      </w:r>
      <w:r w:rsidRPr="006E6E24">
        <w:t>. 20th ed. Fort Worth: APHA Press, 2015;477–84. doi: https://doi.org/10.2105/CCDM.2745.116.</w:t>
      </w:r>
    </w:p>
    <w:p w14:paraId="2BBAB559" w14:textId="77777777" w:rsidR="006E6E24" w:rsidRPr="006E6E24" w:rsidRDefault="006E6E24" w:rsidP="006E6E24">
      <w:pPr>
        <w:pStyle w:val="CDINumberedList1-L1"/>
        <w:divId w:val="935526654"/>
      </w:pPr>
      <w:r w:rsidRPr="006E6E24">
        <w:t xml:space="preserve">Nathanson N, Kew OM. From emergence to eradication: the epidemiology of poliomyelitis deconstructed. </w:t>
      </w:r>
      <w:r w:rsidRPr="006E6E24">
        <w:rPr>
          <w:i/>
          <w:iCs/>
        </w:rPr>
        <w:t>Am J Epidemiol</w:t>
      </w:r>
      <w:r w:rsidRPr="006E6E24">
        <w:t>. 2010;172(11):1213–29. doi: https://doi.org/10.1093/aje/kwq320.</w:t>
      </w:r>
    </w:p>
    <w:p w14:paraId="34CBED80" w14:textId="77777777" w:rsidR="006E6E24" w:rsidRPr="006E6E24" w:rsidRDefault="006E6E24" w:rsidP="006E6E24">
      <w:pPr>
        <w:pStyle w:val="CDINumberedList1-L1"/>
        <w:divId w:val="935526654"/>
      </w:pPr>
      <w:r w:rsidRPr="006E6E24">
        <w:t>World Health Organization (WHO). Poliomyelitis. [Internet.] Geneva: WHO; 24 October 2023. [Accessed on 26 March 2024.] Available from: https://www.who.int/news-room/fact-sheets/detail/poliomyelitis.</w:t>
      </w:r>
    </w:p>
    <w:p w14:paraId="0E631CFF" w14:textId="77777777" w:rsidR="006E6E24" w:rsidRPr="006E6E24" w:rsidRDefault="006E6E24" w:rsidP="006E6E24">
      <w:pPr>
        <w:pStyle w:val="CDINumberedList1-L1"/>
        <w:divId w:val="935526654"/>
      </w:pPr>
      <w:r w:rsidRPr="006E6E24">
        <w:t xml:space="preserve">Adams T. Farewell to polio in the Western Pacific. </w:t>
      </w:r>
      <w:r w:rsidRPr="006E6E24">
        <w:rPr>
          <w:i/>
          <w:iCs/>
        </w:rPr>
        <w:t>Bull World Health Organ</w:t>
      </w:r>
      <w:r w:rsidRPr="006E6E24">
        <w:t>. 2000;78(12):1375.</w:t>
      </w:r>
    </w:p>
    <w:p w14:paraId="0B5C1FC8" w14:textId="77777777" w:rsidR="006E6E24" w:rsidRPr="006E6E24" w:rsidRDefault="006E6E24" w:rsidP="006E6E24">
      <w:pPr>
        <w:pStyle w:val="CDINumberedList1-L1"/>
        <w:divId w:val="935526654"/>
      </w:pPr>
      <w:r w:rsidRPr="006E6E24">
        <w:t xml:space="preserve">Australian Paediatric Surveillance Unit (APSU). </w:t>
      </w:r>
      <w:r w:rsidRPr="006E6E24">
        <w:rPr>
          <w:i/>
          <w:iCs/>
        </w:rPr>
        <w:t>Study Protocol: Acute Flaccid Paralysis</w:t>
      </w:r>
      <w:r w:rsidRPr="006E6E24">
        <w:t>. [Internet.] Sydney: APSU; 2024. [Accessed on 26 March 2024.] Available from: https://www.apsu.org.au/assets/current-studies/AFP-Study-Protocol-June-2.pdf.</w:t>
      </w:r>
    </w:p>
    <w:p w14:paraId="683BF786" w14:textId="77777777" w:rsidR="006E6E24" w:rsidRPr="006E6E24" w:rsidRDefault="006E6E24" w:rsidP="006E6E24">
      <w:pPr>
        <w:pStyle w:val="CDINumberedList1-L1"/>
        <w:divId w:val="935526654"/>
      </w:pPr>
      <w:r w:rsidRPr="006E6E24">
        <w:t>Paediatric Active Enhanced Disease Surveillance (PAEDS). Surveillance and research: acute flaccid paralysis. [Internet.] Sydney: National Centre for Immunisation Research and Surveillance, PAEDS; 2022. [Accessed on 26 April 2024.] Available from: http://www.paeds.org.au/our-work/surveillance-and-research.</w:t>
      </w:r>
    </w:p>
    <w:p w14:paraId="5F93AE8A" w14:textId="5612BBE9" w:rsidR="006E6E24" w:rsidRPr="006E6E24" w:rsidRDefault="006E6E24" w:rsidP="006E6E24">
      <w:pPr>
        <w:pStyle w:val="CDINumberedList1-L1"/>
        <w:divId w:val="935526654"/>
      </w:pPr>
      <w:proofErr w:type="spellStart"/>
      <w:r w:rsidRPr="006E6E24">
        <w:t>Puenpa</w:t>
      </w:r>
      <w:proofErr w:type="spellEnd"/>
      <w:r w:rsidRPr="006E6E24">
        <w:t xml:space="preserve"> J, </w:t>
      </w:r>
      <w:proofErr w:type="spellStart"/>
      <w:r w:rsidRPr="006E6E24">
        <w:t>Wanlapakorn</w:t>
      </w:r>
      <w:proofErr w:type="spellEnd"/>
      <w:r w:rsidRPr="006E6E24">
        <w:t xml:space="preserve"> N, </w:t>
      </w:r>
      <w:proofErr w:type="spellStart"/>
      <w:r w:rsidRPr="006E6E24">
        <w:t>Vongpunsawad</w:t>
      </w:r>
      <w:proofErr w:type="spellEnd"/>
      <w:r w:rsidRPr="006E6E24">
        <w:t xml:space="preserve"> S, </w:t>
      </w:r>
      <w:proofErr w:type="spellStart"/>
      <w:r w:rsidRPr="006E6E24">
        <w:t>Poovorawan</w:t>
      </w:r>
      <w:proofErr w:type="spellEnd"/>
      <w:r w:rsidRPr="006E6E24">
        <w:t xml:space="preserve"> Y. The history of enterovirus A71 outbreaks and molecular epidemiology in the Asia-Pacific region. </w:t>
      </w:r>
      <w:r w:rsidRPr="006E6E24">
        <w:rPr>
          <w:i/>
          <w:iCs/>
        </w:rPr>
        <w:t>J Biomed Sci</w:t>
      </w:r>
      <w:r w:rsidRPr="006E6E24">
        <w:t>. 2019;26(1):75. doi:</w:t>
      </w:r>
      <w:r>
        <w:t> </w:t>
      </w:r>
      <w:r w:rsidRPr="006E6E24">
        <w:t>https://doi.org/10.1186/s12929-019-0573-2.</w:t>
      </w:r>
    </w:p>
    <w:p w14:paraId="3F9BBC53" w14:textId="00B72953" w:rsidR="006E6E24" w:rsidRPr="006E6E24" w:rsidRDefault="006E6E24" w:rsidP="006E6E24">
      <w:pPr>
        <w:pStyle w:val="CDINumberedList1-L1"/>
        <w:divId w:val="935526654"/>
      </w:pPr>
      <w:r w:rsidRPr="006E6E24">
        <w:t xml:space="preserve">Sun J, Hu XY, Yu XF. Current understanding of human enterovirus D68. </w:t>
      </w:r>
      <w:r w:rsidRPr="006E6E24">
        <w:rPr>
          <w:i/>
          <w:iCs/>
        </w:rPr>
        <w:t>Viruses</w:t>
      </w:r>
      <w:r w:rsidRPr="006E6E24">
        <w:t>. 2019;11(6):490. doi:</w:t>
      </w:r>
      <w:r>
        <w:t> </w:t>
      </w:r>
      <w:r w:rsidRPr="006E6E24">
        <w:t>https://doi.org/10.3390/v11060490.</w:t>
      </w:r>
    </w:p>
    <w:p w14:paraId="54948DF9" w14:textId="77777777" w:rsidR="006E6E24" w:rsidRPr="006E6E24" w:rsidRDefault="006E6E24" w:rsidP="006E6E24">
      <w:pPr>
        <w:pStyle w:val="CDINumberedList1-L1"/>
        <w:divId w:val="935526654"/>
      </w:pPr>
      <w:r w:rsidRPr="006E6E24">
        <w:t>WHO. Polio and Prevention. The Virus. [Internet.] Geneva: WHO; 7 October 2016. [Accessed: 26 March 2024.] Available from: https://polioeradication.org/polio-today/polio-prevention/the-virus/.</w:t>
      </w:r>
    </w:p>
    <w:p w14:paraId="621770C8" w14:textId="77777777" w:rsidR="006E6E24" w:rsidRPr="006E6E24" w:rsidRDefault="006E6E24" w:rsidP="006E6E24">
      <w:pPr>
        <w:pStyle w:val="CDINumberedList1-L1"/>
        <w:divId w:val="935526654"/>
      </w:pPr>
      <w:r w:rsidRPr="006E6E24">
        <w:t xml:space="preserve">WHO. </w:t>
      </w:r>
      <w:r w:rsidRPr="006E6E24">
        <w:rPr>
          <w:i/>
          <w:iCs/>
        </w:rPr>
        <w:t>Global wild poliovirus 2018-2024</w:t>
      </w:r>
      <w:r w:rsidRPr="006E6E24">
        <w:t>. Geneva: WHO; 26 March 2024. [Accessed on 26 March 2024.] Available from: https://polioeradication.org/wp-content/uploads/2024/03/weekly-polio-analyses-WPV-20240326.pdf.</w:t>
      </w:r>
    </w:p>
    <w:p w14:paraId="384E9501" w14:textId="77777777" w:rsidR="006E6E24" w:rsidRPr="006E6E24" w:rsidRDefault="006E6E24" w:rsidP="006E6E24">
      <w:pPr>
        <w:pStyle w:val="CDINumberedList1-L1"/>
        <w:divId w:val="935526654"/>
      </w:pPr>
      <w:r w:rsidRPr="006E6E24">
        <w:t xml:space="preserve">WHO. Statement of the thirty-fifth Polio IHR Emergency Committee. [Internet.] Geneva: WHO; 12 May 2023. [Accessed on 26 March 2024.] Available from: https://www.who.int/news/item/12-05-2023-statement-of-the-thirty-fifth-polio-ihr-emergency-committee. </w:t>
      </w:r>
    </w:p>
    <w:p w14:paraId="39B713DE" w14:textId="77777777" w:rsidR="006E6E24" w:rsidRPr="006E6E24" w:rsidRDefault="006E6E24" w:rsidP="006E6E24">
      <w:pPr>
        <w:pStyle w:val="CDINumberedList1-L1"/>
        <w:divId w:val="935526654"/>
      </w:pPr>
      <w:r w:rsidRPr="006E6E24">
        <w:t>WHO. Global circulating vaccine-derived poliovirus. [Internet.] Geneva: WHO; 26 March 2024. [Accessed on 26 March 2024.] Available from: https://polioeradication.org/this-week/variant-polio-cvdpv-cases/.</w:t>
      </w:r>
    </w:p>
    <w:p w14:paraId="3F81F095" w14:textId="77777777" w:rsidR="006E6E24" w:rsidRPr="006E6E24" w:rsidRDefault="006E6E24" w:rsidP="006E6E24">
      <w:pPr>
        <w:pStyle w:val="CDINumberedList1-L1"/>
        <w:divId w:val="935526654"/>
      </w:pPr>
      <w:r w:rsidRPr="006E6E24">
        <w:t>Australian Government Department of Health and Aged Care. Poliovirus infection. [Internet.] Canberra: Australian Government Department of Health and Aged Care; 12 July 2022. [Accessed on 26 March 2024.] Available from: http://www.health.gov.au/diseases/poliovirus-infection.</w:t>
      </w:r>
    </w:p>
    <w:p w14:paraId="76F76229" w14:textId="77777777" w:rsidR="006E6E24" w:rsidRPr="006E6E24" w:rsidRDefault="006E6E24" w:rsidP="006E6E24">
      <w:pPr>
        <w:pStyle w:val="CDINumberedList1-L1"/>
        <w:divId w:val="935526654"/>
      </w:pPr>
      <w:r w:rsidRPr="006E6E24">
        <w:lastRenderedPageBreak/>
        <w:t>Queensland Government Department of Health (Queensland Health). Acute flaccid paralysis (AFP). [Internet.] Brisbane: Queensland Health; 20 July 2022. [Accessed on 26 March 2024.] Available from: https://www.health.qld.gov.au/disease-control/conditions/acute-flaccid-paralysis-afp.</w:t>
      </w:r>
    </w:p>
    <w:p w14:paraId="0B7DBD87" w14:textId="107B43EC" w:rsidR="006E6E24" w:rsidRPr="006E6E24" w:rsidRDefault="006E6E24" w:rsidP="006E6E24">
      <w:pPr>
        <w:pStyle w:val="CDINumberedList1-L1"/>
        <w:divId w:val="935526654"/>
      </w:pPr>
      <w:r w:rsidRPr="006E6E24">
        <w:t>APSU. Current Studies. Acute Flaccid Paralysis (AFP). [Internet.] Sydney: APSU; 2024. [Accessed on 26</w:t>
      </w:r>
      <w:r>
        <w:t> </w:t>
      </w:r>
      <w:r w:rsidRPr="006E6E24">
        <w:t>March 2024.] Available from: https://apsu.org.au/studies/current/#acute-flaccid-paralysis.</w:t>
      </w:r>
    </w:p>
    <w:p w14:paraId="71DC969E" w14:textId="77777777" w:rsidR="006E6E24" w:rsidRPr="006E6E24" w:rsidRDefault="006E6E24" w:rsidP="006E6E24">
      <w:pPr>
        <w:pStyle w:val="CDINumberedList1-L1"/>
        <w:divId w:val="935526654"/>
      </w:pPr>
      <w:r w:rsidRPr="006E6E24">
        <w:t xml:space="preserve">WHO. </w:t>
      </w:r>
      <w:r w:rsidRPr="006E6E24">
        <w:rPr>
          <w:i/>
          <w:iCs/>
        </w:rPr>
        <w:t>Polio: Vaccine Preventable Diseases Surveillance Standards</w:t>
      </w:r>
      <w:r w:rsidRPr="006E6E24">
        <w:t>. Geneva: WHO; 4 September 2018. [Accessed on 26 March 2024] Available from: https://www.who.int/publications/m/item/vaccine-preventable-diseases-surveillance-standards-polio.</w:t>
      </w:r>
    </w:p>
    <w:p w14:paraId="368B1C8B" w14:textId="77777777" w:rsidR="006E6E24" w:rsidRPr="006E6E24" w:rsidRDefault="006E6E24" w:rsidP="006E6E24">
      <w:pPr>
        <w:pStyle w:val="CDINumberedList1-L1"/>
        <w:divId w:val="935526654"/>
      </w:pPr>
      <w:r w:rsidRPr="006E6E24">
        <w:t xml:space="preserve">WHO. </w:t>
      </w:r>
      <w:r w:rsidRPr="006E6E24">
        <w:rPr>
          <w:i/>
          <w:iCs/>
        </w:rPr>
        <w:t>Weekly epidemiological record (WER)</w:t>
      </w:r>
      <w:r w:rsidRPr="006E6E24">
        <w:t>. Geneva: WHO; 22 March 2024. [Accessed on 26 March 2024] Available from: https://iris.who.int/handle/10665/376320.</w:t>
      </w:r>
    </w:p>
    <w:p w14:paraId="11D2BEC4" w14:textId="77777777" w:rsidR="006E6E24" w:rsidRPr="006E6E24" w:rsidRDefault="006E6E24" w:rsidP="006E6E24">
      <w:pPr>
        <w:pStyle w:val="CDINumberedList1-L1"/>
        <w:divId w:val="935526654"/>
      </w:pPr>
      <w:r w:rsidRPr="006E6E24">
        <w:t xml:space="preserve">Wood DJ, Hull B. L20B cells simplify culture of polioviruses from clinical samples. </w:t>
      </w:r>
      <w:r w:rsidRPr="006E6E24">
        <w:rPr>
          <w:i/>
          <w:iCs/>
        </w:rPr>
        <w:t xml:space="preserve">J Med </w:t>
      </w:r>
      <w:proofErr w:type="spellStart"/>
      <w:r w:rsidRPr="006E6E24">
        <w:rPr>
          <w:i/>
          <w:iCs/>
        </w:rPr>
        <w:t>Virol</w:t>
      </w:r>
      <w:proofErr w:type="spellEnd"/>
      <w:r w:rsidRPr="006E6E24">
        <w:t>. 1999;58(2);188–92. doi: https://doi.org/10.1002/(SICI)1096-9071(199906)58:2&lt;</w:t>
      </w:r>
      <w:proofErr w:type="gramStart"/>
      <w:r w:rsidRPr="006E6E24">
        <w:t>188::</w:t>
      </w:r>
      <w:proofErr w:type="gramEnd"/>
      <w:r w:rsidRPr="006E6E24">
        <w:t>AID-JMV15&gt;3.0.CO;2-H.</w:t>
      </w:r>
    </w:p>
    <w:p w14:paraId="5CED1681" w14:textId="77777777" w:rsidR="006E6E24" w:rsidRPr="006E6E24" w:rsidRDefault="006E6E24" w:rsidP="006E6E24">
      <w:pPr>
        <w:pStyle w:val="CDINumberedList1-L1"/>
        <w:divId w:val="935526654"/>
      </w:pPr>
      <w:r w:rsidRPr="006E6E24">
        <w:t xml:space="preserve">WHO. </w:t>
      </w:r>
      <w:r w:rsidRPr="006E6E24">
        <w:rPr>
          <w:i/>
          <w:iCs/>
        </w:rPr>
        <w:t>Polio Laboratory Manual</w:t>
      </w:r>
      <w:r w:rsidRPr="006E6E24">
        <w:t>, 4th edition. (WHO/IVB/04.10) Geneva: WHO, Department of Immunization, Vaccines and Biologicals; 2004.</w:t>
      </w:r>
    </w:p>
    <w:p w14:paraId="0E8540A3" w14:textId="77777777" w:rsidR="006E6E24" w:rsidRPr="006E6E24" w:rsidRDefault="006E6E24" w:rsidP="006E6E24">
      <w:pPr>
        <w:pStyle w:val="CDINumberedList1-L1"/>
        <w:divId w:val="935526654"/>
      </w:pPr>
      <w:r w:rsidRPr="006E6E24">
        <w:t xml:space="preserve">Sun H, Harrington C, Gerloff N, Mandelbaum M, Jeffries-Miles S, Apostol LNG et al Validation of a redesigned pan-poliovirus assay and real-time PCR platforms for the global poliovirus laboratory network. </w:t>
      </w:r>
      <w:proofErr w:type="spellStart"/>
      <w:r w:rsidRPr="006E6E24">
        <w:rPr>
          <w:i/>
          <w:iCs/>
        </w:rPr>
        <w:t>PloS</w:t>
      </w:r>
      <w:proofErr w:type="spellEnd"/>
      <w:r w:rsidRPr="006E6E24">
        <w:rPr>
          <w:i/>
          <w:iCs/>
        </w:rPr>
        <w:t xml:space="preserve"> One</w:t>
      </w:r>
      <w:r w:rsidRPr="006E6E24">
        <w:t>. 2021;16(8</w:t>
      </w:r>
      <w:proofErr w:type="gramStart"/>
      <w:r w:rsidRPr="006E6E24">
        <w:t>):e</w:t>
      </w:r>
      <w:proofErr w:type="gramEnd"/>
      <w:r w:rsidRPr="006E6E24">
        <w:t>0255795. doi: https://doi.org/10.1371/journal.pone.0255795.</w:t>
      </w:r>
    </w:p>
    <w:p w14:paraId="290D64AA" w14:textId="0B3A4DC6" w:rsidR="006E6E24" w:rsidRPr="006E6E24" w:rsidRDefault="006E6E24" w:rsidP="006E6E24">
      <w:pPr>
        <w:pStyle w:val="CDINumberedList1-L1"/>
        <w:divId w:val="935526654"/>
      </w:pPr>
      <w:r w:rsidRPr="006E6E24">
        <w:t xml:space="preserve">Stewardson AJ, Roberts JA, Beckett CL, Prime HT, Loh PS, Thorley BR et al. Imported case of poliomyelitis, Melbourne, Australia, 2007. </w:t>
      </w:r>
      <w:r w:rsidRPr="006E6E24">
        <w:rPr>
          <w:i/>
          <w:iCs/>
        </w:rPr>
        <w:t>Emerg Infect Dis</w:t>
      </w:r>
      <w:r w:rsidRPr="006E6E24">
        <w:t>. 2009;15(1):63–5. doi:</w:t>
      </w:r>
      <w:r>
        <w:t> </w:t>
      </w:r>
      <w:r w:rsidRPr="006E6E24">
        <w:t>https://doi.org/10.3201/eid1501.080791.</w:t>
      </w:r>
    </w:p>
    <w:p w14:paraId="01DB911F" w14:textId="77777777" w:rsidR="006E6E24" w:rsidRPr="006E6E24" w:rsidRDefault="006E6E24" w:rsidP="006E6E24">
      <w:pPr>
        <w:pStyle w:val="CDINumberedList1-L1"/>
        <w:divId w:val="935526654"/>
      </w:pPr>
      <w:r w:rsidRPr="006E6E24">
        <w:t xml:space="preserve">WHO. </w:t>
      </w:r>
      <w:r w:rsidRPr="006E6E24">
        <w:rPr>
          <w:i/>
          <w:iCs/>
        </w:rPr>
        <w:t>Guidelines for environmental surveillance of poliovirus circulation</w:t>
      </w:r>
      <w:r w:rsidRPr="006E6E24">
        <w:t>. Geneva: WHO, Department of Vaccines and Biologicals; 2003. Available from: https://iris.who.int/handle/10665/67854.</w:t>
      </w:r>
    </w:p>
    <w:p w14:paraId="5F5B110D" w14:textId="77777777" w:rsidR="006E6E24" w:rsidRPr="006E6E24" w:rsidRDefault="006E6E24" w:rsidP="006E6E24">
      <w:pPr>
        <w:pStyle w:val="CDINumberedList1-L1"/>
        <w:divId w:val="935526654"/>
      </w:pPr>
      <w:r w:rsidRPr="006E6E24">
        <w:t>Roberts JA. Thesis. “Chapter 2: Development of a Novel Enterovirus Detection and Super-Speciation Assay”, An integrated bioinformatics and computational biophysics approach to enterovirus surveillance and research. RMIT University, 2014: 62-109. [Accessed on 26 April 2024.] Available from: https://researchbank.rmit.edu.au/view/rmit:162129.</w:t>
      </w:r>
    </w:p>
    <w:p w14:paraId="43AA01CE" w14:textId="77777777" w:rsidR="006E6E24" w:rsidRPr="006E6E24" w:rsidRDefault="006E6E24" w:rsidP="006E6E24">
      <w:pPr>
        <w:pStyle w:val="CDINumberedList1-L1"/>
        <w:divId w:val="935526654"/>
      </w:pPr>
      <w:r w:rsidRPr="006E6E24">
        <w:t xml:space="preserve">Venkatesan P. Global polio eradication set back by COVID-19 pandemic. </w:t>
      </w:r>
      <w:r w:rsidRPr="006E6E24">
        <w:rPr>
          <w:i/>
          <w:iCs/>
        </w:rPr>
        <w:t>Lancet Microbe</w:t>
      </w:r>
      <w:r w:rsidRPr="006E6E24">
        <w:t>. 2022:3(3</w:t>
      </w:r>
      <w:proofErr w:type="gramStart"/>
      <w:r w:rsidRPr="006E6E24">
        <w:t>):e</w:t>
      </w:r>
      <w:proofErr w:type="gramEnd"/>
      <w:r w:rsidRPr="006E6E24">
        <w:t>172. doi: https://doi.org/10.1016/S2666-5247(22)00042-8.</w:t>
      </w:r>
    </w:p>
    <w:p w14:paraId="6C1423C2" w14:textId="77777777" w:rsidR="006E6E24" w:rsidRPr="006E6E24" w:rsidRDefault="006E6E24" w:rsidP="006E6E24">
      <w:pPr>
        <w:pStyle w:val="CDINumberedList1-L1"/>
        <w:divId w:val="935526654"/>
      </w:pPr>
      <w:r w:rsidRPr="006E6E24">
        <w:t>Raphael M, Adam DC, Chughtai AA, Kelly-</w:t>
      </w:r>
      <w:proofErr w:type="spellStart"/>
      <w:r w:rsidRPr="006E6E24">
        <w:t>Hanku</w:t>
      </w:r>
      <w:proofErr w:type="spellEnd"/>
      <w:r w:rsidRPr="006E6E24">
        <w:t xml:space="preserve"> A, Hutchinson D, Lai YA et al. Poliomyelitis outbreak in Papua New Guinea, 2018. </w:t>
      </w:r>
      <w:r w:rsidRPr="006E6E24">
        <w:rPr>
          <w:i/>
          <w:iCs/>
        </w:rPr>
        <w:t>Global Biosecurity</w:t>
      </w:r>
      <w:r w:rsidRPr="006E6E24">
        <w:t>. 2022;4(1). doi: https://doi.org/10.31646/gbio.164.</w:t>
      </w:r>
    </w:p>
    <w:p w14:paraId="5BACC734" w14:textId="1162C928" w:rsidR="006E6E24" w:rsidRPr="006E6E24" w:rsidRDefault="006E6E24" w:rsidP="006E6E24">
      <w:pPr>
        <w:pStyle w:val="CDINumberedList1-L1"/>
        <w:divId w:val="935526654"/>
      </w:pPr>
      <w:r w:rsidRPr="006E6E24">
        <w:t xml:space="preserve">Snider CJ, </w:t>
      </w:r>
      <w:proofErr w:type="spellStart"/>
      <w:r w:rsidRPr="006E6E24">
        <w:t>Boualam</w:t>
      </w:r>
      <w:proofErr w:type="spellEnd"/>
      <w:r w:rsidRPr="006E6E24">
        <w:t xml:space="preserve"> L, Tallis G, Takashima Y, </w:t>
      </w:r>
      <w:proofErr w:type="spellStart"/>
      <w:r w:rsidRPr="006E6E24">
        <w:t>Abeyasinghe</w:t>
      </w:r>
      <w:proofErr w:type="spellEnd"/>
      <w:r w:rsidRPr="006E6E24">
        <w:t xml:space="preserve"> R, Lo YR et al. Concurrent outbreaks of circulating vaccine-derived poliovirus types 1 and 2 affecting the Republic of the Philippines and Malaysia, 2019–2021. </w:t>
      </w:r>
      <w:r w:rsidRPr="006E6E24">
        <w:rPr>
          <w:i/>
          <w:iCs/>
        </w:rPr>
        <w:t>Vaccine</w:t>
      </w:r>
      <w:r w:rsidRPr="006E6E24">
        <w:t>. 2023;41(</w:t>
      </w:r>
      <w:proofErr w:type="spellStart"/>
      <w:r w:rsidRPr="006E6E24">
        <w:t>Suppl</w:t>
      </w:r>
      <w:proofErr w:type="spellEnd"/>
      <w:r w:rsidRPr="006E6E24">
        <w:t xml:space="preserve"> 1</w:t>
      </w:r>
      <w:proofErr w:type="gramStart"/>
      <w:r w:rsidRPr="006E6E24">
        <w:t>):A</w:t>
      </w:r>
      <w:proofErr w:type="gramEnd"/>
      <w:r w:rsidRPr="006E6E24">
        <w:t>58–69. doi:</w:t>
      </w:r>
      <w:r>
        <w:t> </w:t>
      </w:r>
      <w:proofErr w:type="gramStart"/>
      <w:r w:rsidRPr="006E6E24">
        <w:t>https:doi.org/10.1016/j.vaccine</w:t>
      </w:r>
      <w:proofErr w:type="gramEnd"/>
      <w:r w:rsidRPr="006E6E24">
        <w:t>.2022.02.022.</w:t>
      </w:r>
    </w:p>
    <w:p w14:paraId="0E630E4E" w14:textId="77777777" w:rsidR="006E6E24" w:rsidRPr="006E6E24" w:rsidRDefault="006E6E24" w:rsidP="006E6E24">
      <w:pPr>
        <w:pStyle w:val="CDINumberedList1-L1"/>
        <w:divId w:val="935526654"/>
      </w:pPr>
      <w:r w:rsidRPr="006E6E24">
        <w:lastRenderedPageBreak/>
        <w:t>WHO. Disease Outbreak News: Circulating vaccine-derived poliovirus type 2 (cVDPV2) – Indonesia. [Internet.] Geneva: WHO; 11 January 2024. [Accessed on 26 March 2024.] Available from: https://www.who.int/emergencies/disease-outbreak-news/item/2024-DON500.</w:t>
      </w:r>
    </w:p>
    <w:p w14:paraId="5FA7B445" w14:textId="10953F97" w:rsidR="00620509" w:rsidRPr="006E6E24" w:rsidRDefault="006E6E24" w:rsidP="00A20BF9">
      <w:pPr>
        <w:pStyle w:val="CDINumberedList1-L1"/>
        <w:divId w:val="935526654"/>
      </w:pPr>
      <w:r w:rsidRPr="006E6E24">
        <w:t xml:space="preserve">May M, Durrheim D, Roberts JA, Owen R. The risks of medical complacency towards poliomyelitis. </w:t>
      </w:r>
      <w:r w:rsidRPr="006E6E24">
        <w:rPr>
          <w:i/>
          <w:iCs/>
        </w:rPr>
        <w:t>Med J Aust</w:t>
      </w:r>
      <w:r w:rsidRPr="006E6E24">
        <w:t>. 2020;213(2):61–3. doi: https://doi.org/10.5694/mja2.50681.</w:t>
      </w:r>
    </w:p>
    <w:p w14:paraId="3FBBB44E" w14:textId="77777777" w:rsidR="001A26DD" w:rsidRDefault="001A26DD" w:rsidP="0037146D">
      <w:pPr>
        <w:divId w:val="935526654"/>
        <w:sectPr w:rsidR="001A26DD" w:rsidSect="00E32E4C">
          <w:footnotePr>
            <w:numFmt w:val="lowerRoman"/>
          </w:footnotePr>
          <w:pgSz w:w="11907" w:h="16840" w:code="9"/>
          <w:pgMar w:top="1134" w:right="1134" w:bottom="1304" w:left="1134" w:header="709" w:footer="567" w:gutter="0"/>
          <w:cols w:space="708"/>
          <w:docGrid w:linePitch="360"/>
        </w:sectPr>
      </w:pPr>
    </w:p>
    <w:p w14:paraId="1F00DAC5" w14:textId="77777777" w:rsidR="000705FF" w:rsidRPr="0089025E" w:rsidRDefault="000705FF" w:rsidP="00863F8D">
      <w:pPr>
        <w:pStyle w:val="CDICopyrighttext-lessspace"/>
      </w:pPr>
      <w:bookmarkStart w:id="0" w:name="_Hlk185172676"/>
      <w:r w:rsidRPr="0089025E">
        <w:lastRenderedPageBreak/>
        <w:t xml:space="preserve">© </w:t>
      </w:r>
      <w:fldSimple w:instr=" DOCPROPERTY  Year  \* MERGEFORMAT ">
        <w:r w:rsidR="000E40E3">
          <w:t>2025</w:t>
        </w:r>
      </w:fldSimple>
      <w:r w:rsidRPr="0089025E">
        <w:t xml:space="preserve"> Commonwealth of Australia as represented by the </w:t>
      </w:r>
      <w:r w:rsidR="00602AC1">
        <w:t>Department of Health and Aged Care</w:t>
      </w:r>
    </w:p>
    <w:p w14:paraId="7ED58783" w14:textId="77777777" w:rsidR="00DE4482" w:rsidRPr="0089025E" w:rsidRDefault="00DE4482" w:rsidP="00C32715">
      <w:pPr>
        <w:pStyle w:val="CDICopyrighttext-lessspace"/>
      </w:pPr>
      <w:r w:rsidRPr="0089025E">
        <w:t>ISSN: 2209-6051 Online</w:t>
      </w:r>
    </w:p>
    <w:p w14:paraId="60BCA586" w14:textId="77777777" w:rsidR="00DE4482" w:rsidRDefault="00DE4482" w:rsidP="00C32715">
      <w:pPr>
        <w:pStyle w:val="CDICopyrighttext-lessspace"/>
      </w:pPr>
      <w:r w:rsidRPr="0089025E">
        <w:t>This journal is indexed by Index Medicus and Medline.</w:t>
      </w:r>
    </w:p>
    <w:p w14:paraId="4026E61D" w14:textId="77777777" w:rsidR="006221DD" w:rsidRPr="0089025E" w:rsidRDefault="006221DD" w:rsidP="00C32715">
      <w:pPr>
        <w:pStyle w:val="CDICopyrightheading"/>
      </w:pPr>
      <w:r>
        <w:t>Creative Commons Licence</w:t>
      </w:r>
    </w:p>
    <w:p w14:paraId="2F56B79C"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w:t>
      </w:r>
      <w:r w:rsidR="006221DD">
        <w:t> </w:t>
      </w:r>
      <w:r w:rsidRPr="0089025E">
        <w:t>must read and understand the Licence before using any material from this publication.</w:t>
      </w:r>
    </w:p>
    <w:bookmarkEnd w:id="0"/>
    <w:p w14:paraId="2CCEA3AE" w14:textId="77777777" w:rsidR="000705FF" w:rsidRPr="00194A12" w:rsidRDefault="000705FF" w:rsidP="00194A12">
      <w:pPr>
        <w:pStyle w:val="CDICopyrightheading"/>
      </w:pPr>
      <w:r w:rsidRPr="00194A12">
        <w:t>Restrictions</w:t>
      </w:r>
    </w:p>
    <w:p w14:paraId="0E6A130B" w14:textId="77777777" w:rsidR="000705FF" w:rsidRPr="0089025E" w:rsidRDefault="000705FF" w:rsidP="00863F8D">
      <w:pPr>
        <w:pStyle w:val="CDICopyrighttext-lessspace"/>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166955C1"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w:t>
      </w:r>
      <w:r w:rsidR="006221DD">
        <w:t>on the Department of Prime Minister and Cabinet website</w:t>
      </w:r>
      <w:r w:rsidRPr="008355D9">
        <w:t>;</w:t>
      </w:r>
    </w:p>
    <w:p w14:paraId="620B8EE6" w14:textId="77777777" w:rsidR="000705FF" w:rsidRPr="0089025E" w:rsidRDefault="000705FF" w:rsidP="00AC0F5D">
      <w:pPr>
        <w:pStyle w:val="CDICopyrightbullets"/>
      </w:pPr>
      <w:r w:rsidRPr="0089025E">
        <w:t xml:space="preserve">any logos (including the </w:t>
      </w:r>
      <w:r w:rsidR="00602AC1">
        <w:t>Department of Health and Aged Care</w:t>
      </w:r>
      <w:r w:rsidRPr="0089025E">
        <w:t>’s logo) and trademarks;</w:t>
      </w:r>
    </w:p>
    <w:p w14:paraId="7075F9D3" w14:textId="77777777" w:rsidR="000705FF" w:rsidRPr="0089025E" w:rsidRDefault="000705FF" w:rsidP="00AC0F5D">
      <w:pPr>
        <w:pStyle w:val="CDICopyrightbullets"/>
      </w:pPr>
      <w:r w:rsidRPr="0089025E">
        <w:t xml:space="preserve">any photographs and images; </w:t>
      </w:r>
    </w:p>
    <w:p w14:paraId="78FDFF8C" w14:textId="77777777" w:rsidR="000705FF" w:rsidRPr="0089025E" w:rsidRDefault="000705FF" w:rsidP="00AC0F5D">
      <w:pPr>
        <w:pStyle w:val="CDICopyrightbullets"/>
      </w:pPr>
      <w:r w:rsidRPr="0089025E">
        <w:t>any signatures; and</w:t>
      </w:r>
    </w:p>
    <w:p w14:paraId="43418D47" w14:textId="77777777" w:rsidR="000705FF" w:rsidRPr="0089025E" w:rsidRDefault="000705FF" w:rsidP="00AC0F5D">
      <w:pPr>
        <w:pStyle w:val="CDICopyrightbullets"/>
      </w:pPr>
      <w:r w:rsidRPr="0089025E">
        <w:t xml:space="preserve">any material belonging to third parties. </w:t>
      </w:r>
    </w:p>
    <w:p w14:paraId="44D5BA87" w14:textId="77777777" w:rsidR="000F223B" w:rsidRPr="0089025E" w:rsidRDefault="000705FF" w:rsidP="00194A12">
      <w:pPr>
        <w:pStyle w:val="CDICopyrightheading"/>
      </w:pPr>
      <w:r w:rsidRPr="0089025E">
        <w:t>Disclaimer</w:t>
      </w:r>
    </w:p>
    <w:p w14:paraId="5661AFCC"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004B0C95">
        <w:t xml:space="preserve"> </w:t>
      </w:r>
      <w:r w:rsidRPr="0089025E">
        <w:t xml:space="preserve">are those of the authors and not necessarily those of the </w:t>
      </w:r>
      <w:r w:rsidR="00602AC1">
        <w:t>Department of Health and Aged Care</w:t>
      </w:r>
      <w:r w:rsidRPr="0089025E">
        <w:t xml:space="preserve"> or the Communicable Diseases Network Australia. Data may be subject to revision.</w:t>
      </w:r>
    </w:p>
    <w:p w14:paraId="7CA20E61" w14:textId="77777777" w:rsidR="000F223B" w:rsidRPr="0089025E" w:rsidRDefault="000705FF" w:rsidP="00194A12">
      <w:pPr>
        <w:pStyle w:val="CDICopyrightheading"/>
      </w:pPr>
      <w:r w:rsidRPr="0089025E">
        <w:t>Enquiries</w:t>
      </w:r>
    </w:p>
    <w:p w14:paraId="700EA74E" w14:textId="77777777" w:rsidR="000705FF" w:rsidRPr="00863F8D" w:rsidRDefault="000705FF" w:rsidP="004B0C95">
      <w:pPr>
        <w:pStyle w:val="CDICopyrighttext"/>
      </w:pPr>
      <w:r w:rsidRPr="00863F8D">
        <w:t>Enquiries regarding any other use of this publication should be addressed to the</w:t>
      </w:r>
      <w:r w:rsidR="00661FE1" w:rsidRPr="00863F8D">
        <w:t xml:space="preserve"> </w:t>
      </w:r>
      <w:r w:rsidR="009D0F93" w:rsidRPr="00863F8D">
        <w:t>CDI Editor</w:t>
      </w:r>
      <w:r w:rsidRPr="00863F8D">
        <w:t xml:space="preserve"> </w:t>
      </w:r>
      <w:r w:rsidR="000F223B" w:rsidRPr="00863F8D">
        <w:t xml:space="preserve">at: </w:t>
      </w:r>
      <w:r w:rsidR="006307C1" w:rsidRPr="004B0C95">
        <w:rPr>
          <w:rStyle w:val="Hyperlink"/>
        </w:rPr>
        <w:t>cdi.editor@health.gov.au</w:t>
      </w:r>
      <w:r w:rsidR="00863F8D" w:rsidRPr="00863F8D">
        <w:t>.</w:t>
      </w:r>
    </w:p>
    <w:p w14:paraId="7D355624" w14:textId="77777777" w:rsidR="000F223B" w:rsidRPr="0089025E" w:rsidRDefault="000705FF" w:rsidP="00194A12">
      <w:pPr>
        <w:pStyle w:val="CDICopyrightheading"/>
      </w:pPr>
      <w:r w:rsidRPr="0089025E">
        <w:t>Communicable Diseases Network Australia</w:t>
      </w:r>
    </w:p>
    <w:p w14:paraId="02369832" w14:textId="77777777" w:rsidR="00DA2E9E" w:rsidRDefault="000705FF" w:rsidP="00194A12">
      <w:pPr>
        <w:pStyle w:val="CDICopyrighttext"/>
      </w:pPr>
      <w:r w:rsidRPr="0089025E">
        <w:t xml:space="preserve">Communicable Diseases Intelligence contributes to the work of the </w:t>
      </w:r>
      <w:hyperlink r:id="rId17" w:history="1">
        <w:r w:rsidRPr="00C47C8C">
          <w:rPr>
            <w:rStyle w:val="Hyperlink"/>
          </w:rPr>
          <w:t>Communicable Diseases Network Australia</w:t>
        </w:r>
      </w:hyperlink>
      <w:r w:rsidRPr="0089025E">
        <w:t>.</w:t>
      </w:r>
      <w:r w:rsidR="0089025E" w:rsidRPr="0089025E">
        <w:t xml:space="preserve"> </w:t>
      </w:r>
    </w:p>
    <w:p w14:paraId="0379660C" w14:textId="77777777" w:rsidR="004B0C95" w:rsidRDefault="004B0C95" w:rsidP="004B0C95">
      <w:pPr>
        <w:pStyle w:val="Normal-nospace"/>
      </w:pPr>
    </w:p>
    <w:p w14:paraId="634C9075" w14:textId="77777777" w:rsidR="00126546" w:rsidRPr="00A65DFA" w:rsidRDefault="00126546" w:rsidP="00126546">
      <w:pPr>
        <w:pStyle w:val="CDICopyrighttitle"/>
      </w:pPr>
      <w:r>
        <w:t xml:space="preserve">About </w:t>
      </w:r>
      <w:r w:rsidRPr="00A65DFA">
        <w:t xml:space="preserve">Communicable Diseases </w:t>
      </w:r>
      <w:r w:rsidRPr="00194A12">
        <w:t>Intelligence</w:t>
      </w:r>
    </w:p>
    <w:p w14:paraId="0B4ECEE3" w14:textId="77777777" w:rsidR="00126546" w:rsidRDefault="00126546" w:rsidP="00126546">
      <w:pPr>
        <w:pStyle w:val="CDICopyrighttext"/>
      </w:pPr>
      <w:r w:rsidRPr="004B0C95">
        <w:rPr>
          <w:i/>
          <w:iCs/>
        </w:rPr>
        <w:t>Communicable Diseases Intelligence</w:t>
      </w:r>
      <w:r w:rsidRPr="0089025E">
        <w:t xml:space="preserve"> (CDI) is a peer-reviewed scientific journal published by the </w:t>
      </w:r>
      <w:r>
        <w:t>Health Security &amp; Emergency Management Division</w:t>
      </w:r>
      <w:r w:rsidRPr="0089025E">
        <w:t>,</w:t>
      </w:r>
      <w:r>
        <w:t xml:space="preserve"> </w:t>
      </w:r>
      <w:r w:rsidR="00602AC1">
        <w:t>Department of Health and Aged Care</w:t>
      </w:r>
      <w:r w:rsidRPr="0089025E">
        <w:t>. The journal aims to disseminate information on the epidemiology, surveillance, prevention and control of communicable diseases of relevance to Australia.</w:t>
      </w:r>
    </w:p>
    <w:p w14:paraId="69637E5A" w14:textId="77777777" w:rsidR="00126546" w:rsidRPr="0089025E" w:rsidRDefault="00126546" w:rsidP="00126546">
      <w:pPr>
        <w:pStyle w:val="CDICopyrighttext"/>
      </w:pPr>
      <w:r w:rsidRPr="0089025E">
        <w:rPr>
          <w:b/>
          <w:bCs/>
        </w:rPr>
        <w:t>Editor</w:t>
      </w:r>
      <w:r w:rsidRPr="0089025E">
        <w:t xml:space="preserve">: Christina Bareja </w:t>
      </w:r>
      <w:r w:rsidRPr="00D43E8E">
        <w:rPr>
          <w:rStyle w:val="CDICopyrighttextbullet"/>
        </w:rPr>
        <w:t>•</w:t>
      </w:r>
      <w:r w:rsidRPr="0089025E">
        <w:t xml:space="preserve"> </w:t>
      </w:r>
      <w:r w:rsidRPr="0089025E">
        <w:rPr>
          <w:b/>
          <w:bCs/>
        </w:rPr>
        <w:t>Deputy Editor</w:t>
      </w:r>
      <w:r w:rsidRPr="0089025E">
        <w:t xml:space="preserve">: Simon Petrie </w:t>
      </w:r>
      <w:r w:rsidRPr="00D43E8E">
        <w:rPr>
          <w:rStyle w:val="CDICopyrighttextbullet"/>
        </w:rPr>
        <w:t>•</w:t>
      </w:r>
      <w:r w:rsidRPr="0089025E">
        <w:t xml:space="preserve"> </w:t>
      </w:r>
      <w:r w:rsidRPr="0089025E">
        <w:rPr>
          <w:b/>
          <w:bCs/>
        </w:rPr>
        <w:t>Design and Production</w:t>
      </w:r>
      <w:r w:rsidRPr="0089025E">
        <w:t>: Lisa Thompson</w:t>
      </w:r>
    </w:p>
    <w:p w14:paraId="28F34320" w14:textId="77777777" w:rsidR="00126546" w:rsidRPr="0089025E" w:rsidRDefault="00126546" w:rsidP="00126546">
      <w:pPr>
        <w:pStyle w:val="CDICopyrighttext"/>
      </w:pPr>
      <w:r w:rsidRPr="0089025E">
        <w:rPr>
          <w:b/>
          <w:bCs/>
        </w:rPr>
        <w:t>Editorial Advisory Board</w:t>
      </w:r>
      <w:r w:rsidRPr="0089025E">
        <w:t>: David Durrheim, Mark Ferson, Clare Huppatz, John Kaldor, Martyn Kirk</w:t>
      </w:r>
      <w:r>
        <w:t xml:space="preserve"> and </w:t>
      </w:r>
      <w:r w:rsidRPr="0089025E">
        <w:t>Meru Sheel</w:t>
      </w:r>
    </w:p>
    <w:p w14:paraId="1762E2D7" w14:textId="77777777" w:rsidR="00A51E0E" w:rsidRPr="0089025E" w:rsidRDefault="00A51E0E" w:rsidP="00A51E0E">
      <w:pPr>
        <w:pStyle w:val="CDICopyrightheading"/>
      </w:pPr>
      <w:r w:rsidRPr="0089025E">
        <w:t xml:space="preserve">Submit an </w:t>
      </w:r>
      <w:proofErr w:type="gramStart"/>
      <w:r w:rsidRPr="0089025E">
        <w:t>Article</w:t>
      </w:r>
      <w:proofErr w:type="gramEnd"/>
    </w:p>
    <w:p w14:paraId="47A51F22" w14:textId="77777777" w:rsidR="00A51E0E" w:rsidRPr="0089025E" w:rsidRDefault="00126546" w:rsidP="00A51E0E">
      <w:pPr>
        <w:pStyle w:val="CDICopyrighttext"/>
      </w:pPr>
      <w:r>
        <w:t>S</w:t>
      </w:r>
      <w:r w:rsidR="00A51E0E" w:rsidRPr="0089025E">
        <w:t xml:space="preserve">ubmit your next communicable disease related article to </w:t>
      </w:r>
      <w:r>
        <w:t>C</w:t>
      </w:r>
      <w:r w:rsidR="00A51E0E" w:rsidRPr="0089025E">
        <w:t xml:space="preserve">DI for consideration. </w:t>
      </w:r>
      <w:hyperlink r:id="rId18" w:history="1">
        <w:r w:rsidRPr="004B0C95">
          <w:rPr>
            <w:rStyle w:val="Hyperlink"/>
          </w:rPr>
          <w:t>Information for authors</w:t>
        </w:r>
      </w:hyperlink>
      <w:r>
        <w:t xml:space="preserve"> and details on how to </w:t>
      </w:r>
      <w:hyperlink r:id="rId19" w:anchor="submission_package" w:history="1">
        <w:r w:rsidRPr="004B0C95">
          <w:rPr>
            <w:rStyle w:val="Hyperlink"/>
          </w:rPr>
          <w:t>submit your publication</w:t>
        </w:r>
      </w:hyperlink>
      <w:r>
        <w:t xml:space="preserve"> is available on our </w:t>
      </w:r>
      <w:r w:rsidRPr="004B0C95">
        <w:t>website</w:t>
      </w:r>
      <w:r>
        <w:t xml:space="preserve">, or by email at </w:t>
      </w:r>
      <w:hyperlink r:id="rId20" w:history="1">
        <w:r w:rsidR="00A51E0E" w:rsidRPr="000C6EB5">
          <w:rPr>
            <w:rStyle w:val="Hyperlink"/>
          </w:rPr>
          <w:t>cdi.editor@health.gov.au</w:t>
        </w:r>
      </w:hyperlink>
      <w:r w:rsidR="00863F8D">
        <w:t>.</w:t>
      </w:r>
    </w:p>
    <w:p w14:paraId="24A82AB4" w14:textId="77777777" w:rsidR="00DE4482" w:rsidRPr="0089025E" w:rsidRDefault="00A51E0E" w:rsidP="00194A12">
      <w:pPr>
        <w:pStyle w:val="CDICopyrightheading"/>
      </w:pPr>
      <w:r>
        <w:t>Contact us</w:t>
      </w:r>
    </w:p>
    <w:p w14:paraId="627AFC94" w14:textId="77777777" w:rsidR="00863F8D" w:rsidRDefault="00126546" w:rsidP="00863F8D">
      <w:pPr>
        <w:pStyle w:val="CDICopyrighttext-nospace"/>
      </w:pPr>
      <w:r>
        <w:t>Communicable Diseases Intelligence (CDI)</w:t>
      </w:r>
    </w:p>
    <w:p w14:paraId="233894A8" w14:textId="77777777" w:rsidR="00863F8D" w:rsidRDefault="00470C19" w:rsidP="00863F8D">
      <w:pPr>
        <w:pStyle w:val="CDICopyrighttext-nospace"/>
      </w:pPr>
      <w:r>
        <w:t>Health Security &amp; Emergency Management Division</w:t>
      </w:r>
    </w:p>
    <w:p w14:paraId="4CABB12B" w14:textId="77777777" w:rsidR="00863F8D" w:rsidRDefault="00602AC1" w:rsidP="00863F8D">
      <w:pPr>
        <w:pStyle w:val="CDICopyrighttext-nospace"/>
      </w:pPr>
      <w:r>
        <w:t>Department of Health and Aged Care</w:t>
      </w:r>
    </w:p>
    <w:p w14:paraId="71B8AB0A" w14:textId="77777777" w:rsidR="000A5F42" w:rsidRPr="0089025E" w:rsidRDefault="00E54BBD" w:rsidP="00863F8D">
      <w:pPr>
        <w:pStyle w:val="CDICopyrighttext-lessspace"/>
      </w:pPr>
      <w:r w:rsidRPr="0089025E">
        <w:t>GPO Box 9848, CANBERRA ACT 2601</w:t>
      </w:r>
    </w:p>
    <w:p w14:paraId="54869877" w14:textId="77777777" w:rsidR="00863F8D" w:rsidRDefault="00DA2E9E" w:rsidP="00863F8D">
      <w:pPr>
        <w:pStyle w:val="CDICopyrighttext-nospace"/>
      </w:pPr>
      <w:r w:rsidRPr="0089025E">
        <w:t xml:space="preserve">Website: </w:t>
      </w:r>
      <w:hyperlink r:id="rId21" w:history="1">
        <w:r w:rsidR="00AC0F5D" w:rsidRPr="000C6EB5">
          <w:rPr>
            <w:rStyle w:val="Hyperlink"/>
          </w:rPr>
          <w:t>www.health.gov.au/cdi</w:t>
        </w:r>
      </w:hyperlink>
    </w:p>
    <w:p w14:paraId="4A93F48E" w14:textId="77777777" w:rsidR="000A5F42" w:rsidRPr="0089025E" w:rsidRDefault="000A5F42" w:rsidP="00863F8D">
      <w:pPr>
        <w:pStyle w:val="CDICopyrighttext-lessspace"/>
      </w:pPr>
      <w:r w:rsidRPr="0089025E">
        <w:t xml:space="preserve">Email: </w:t>
      </w:r>
      <w:hyperlink r:id="rId22" w:history="1">
        <w:r w:rsidR="00AC0F5D" w:rsidRPr="000C6EB5">
          <w:rPr>
            <w:rStyle w:val="Hyperlink"/>
          </w:rPr>
          <w:t>cdi.editor@health.gov.au</w:t>
        </w:r>
      </w:hyperlink>
    </w:p>
    <w:sectPr w:rsidR="000A5F42" w:rsidRPr="0089025E" w:rsidSect="00690957">
      <w:footerReference w:type="default" r:id="rId23"/>
      <w:pgSz w:w="11907" w:h="16840" w:code="9"/>
      <w:pgMar w:top="1134" w:right="1134" w:bottom="130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62A8E" w14:textId="77777777" w:rsidR="000E40E3" w:rsidRDefault="000E40E3" w:rsidP="00E54DBA">
      <w:r>
        <w:separator/>
      </w:r>
    </w:p>
    <w:p w14:paraId="63FB7568" w14:textId="77777777" w:rsidR="000E40E3" w:rsidRDefault="000E40E3"/>
    <w:p w14:paraId="40D3FF3B" w14:textId="77777777" w:rsidR="000E40E3" w:rsidRDefault="000E40E3" w:rsidP="008714B0"/>
  </w:endnote>
  <w:endnote w:type="continuationSeparator" w:id="0">
    <w:p w14:paraId="56258564" w14:textId="77777777" w:rsidR="000E40E3" w:rsidRDefault="000E40E3" w:rsidP="00E54DBA">
      <w:r>
        <w:continuationSeparator/>
      </w:r>
    </w:p>
    <w:p w14:paraId="787B3E3E" w14:textId="77777777" w:rsidR="000E40E3" w:rsidRDefault="000E40E3"/>
    <w:p w14:paraId="2B0FC676" w14:textId="77777777" w:rsidR="000E40E3" w:rsidRDefault="000E40E3"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93B11"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C58F1" w14:textId="34E324C8"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0E40E3">
        <w:t>2025</w:t>
      </w:r>
    </w:fldSimple>
    <w:r w:rsidRPr="001D0612">
      <w:t xml:space="preserve"> </w:t>
    </w:r>
    <w:fldSimple w:instr=" DOCPROPERTY  Vol  \* MERGEFORMAT ">
      <w:r w:rsidR="000E40E3">
        <w:t>49</w:t>
      </w:r>
    </w:fldSimple>
    <w:r w:rsidRPr="001D0612">
      <w:t xml:space="preserve">  (</w:t>
    </w:r>
    <w:fldSimple w:instr=" DOCPROPERTY  DOI  \* MERGEFORMAT ">
      <w:r w:rsidR="005A4067">
        <w:t>https://doi.org/10.33321/cdi.2025.49.013</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5A4067">
        <w:t>19/02/2025</w:t>
      </w:r>
    </w:fldSimple>
    <w:r w:rsidR="00040B99">
      <w:ptab w:relativeTo="margin" w:alignment="right" w:leader="none"/>
    </w:r>
    <w:r w:rsidR="00040B99" w:rsidRPr="00040B99">
      <w:fldChar w:fldCharType="begin"/>
    </w:r>
    <w:r w:rsidR="00040B99" w:rsidRPr="00040B99">
      <w:instrText xml:space="preserve"> PAGE   \* MERGEFORMAT </w:instrText>
    </w:r>
    <w:r w:rsidR="00040B99" w:rsidRPr="00040B99">
      <w:fldChar w:fldCharType="separate"/>
    </w:r>
    <w:r w:rsidR="00040B99" w:rsidRPr="00040B99">
      <w:rPr>
        <w:noProof/>
      </w:rPr>
      <w:t>1</w:t>
    </w:r>
    <w:r w:rsidR="00040B99" w:rsidRPr="00040B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6452C" w14:textId="77777777" w:rsidR="00A14629" w:rsidRDefault="00A14629" w:rsidP="00F664DD">
    <w:pPr>
      <w:pStyle w:val="CDIFooter-first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67DC9" w14:textId="7B4E0F8B" w:rsidR="00AB3C13" w:rsidRDefault="00343991" w:rsidP="00690957">
    <w:pPr>
      <w:pStyle w:val="CDIFooter"/>
    </w:pPr>
    <w:r w:rsidRPr="001D0612">
      <w:t xml:space="preserve">www.health.gov.au/cdi </w:t>
    </w:r>
    <w:r w:rsidRPr="00AC7CD7">
      <w:rPr>
        <w:rStyle w:val="CDICopyrighttextbullet"/>
      </w:rPr>
      <w:t>•</w:t>
    </w:r>
    <w:r w:rsidRPr="001D0612">
      <w:rPr>
        <w:rFonts w:cstheme="minorHAnsi"/>
      </w:rPr>
      <w:t xml:space="preserve"> </w:t>
    </w:r>
    <w:r w:rsidRPr="00AC7CD7">
      <w:rPr>
        <w:i/>
        <w:iCs/>
      </w:rPr>
      <w:t>Commun Dis Intell (2018)</w:t>
    </w:r>
    <w:r w:rsidRPr="001D0612">
      <w:t xml:space="preserve">  </w:t>
    </w:r>
    <w:fldSimple w:instr=" DOCPROPERTY  Year  \* MERGEFORMAT ">
      <w:r w:rsidR="000E40E3">
        <w:t>2025</w:t>
      </w:r>
    </w:fldSimple>
    <w:r w:rsidRPr="001D0612">
      <w:t xml:space="preserve"> </w:t>
    </w:r>
    <w:fldSimple w:instr=" DOCPROPERTY  Vol  \* MERGEFORMAT ">
      <w:r w:rsidR="000E40E3">
        <w:t>49</w:t>
      </w:r>
    </w:fldSimple>
    <w:r w:rsidRPr="001D0612">
      <w:t xml:space="preserve">  (</w:t>
    </w:r>
    <w:fldSimple w:instr=" DOCPROPERTY  DOI  \* MERGEFORMAT ">
      <w:r w:rsidR="005A4067">
        <w:t>https://doi.org/10.33321/cdi.2025.49.013</w:t>
      </w:r>
    </w:fldSimple>
    <w:r w:rsidRPr="001D0612">
      <w:t xml:space="preserve">) </w:t>
    </w:r>
    <w:r w:rsidRPr="00AC7CD7">
      <w:rPr>
        <w:rStyle w:val="CDICopyrighttextbullet"/>
      </w:rPr>
      <w:t>•</w:t>
    </w:r>
    <w:r w:rsidRPr="001D0612">
      <w:rPr>
        <w:rFonts w:cstheme="minorHAnsi"/>
      </w:rPr>
      <w:t xml:space="preserve"> </w:t>
    </w:r>
    <w:r w:rsidRPr="001D0612">
      <w:t xml:space="preserve">Epub </w:t>
    </w:r>
    <w:fldSimple w:instr=" DOCPROPERTY  ePubDate  \* MERGEFORMAT ">
      <w:r w:rsidR="005A4067">
        <w:t>19/02/2025</w:t>
      </w:r>
    </w:fldSimple>
    <w:r w:rsidR="00040B99">
      <w:ptab w:relativeTo="margin" w:alignment="right" w:leader="none"/>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DB853" w14:textId="77777777" w:rsidR="000E40E3" w:rsidRPr="00B91FB5" w:rsidRDefault="000E40E3" w:rsidP="00B91FB5">
      <w:pPr>
        <w:spacing w:line="240" w:lineRule="auto"/>
        <w:rPr>
          <w:sz w:val="18"/>
          <w:szCs w:val="18"/>
        </w:rPr>
      </w:pPr>
      <w:r w:rsidRPr="00B91FB5">
        <w:rPr>
          <w:sz w:val="18"/>
          <w:szCs w:val="18"/>
        </w:rPr>
        <w:separator/>
      </w:r>
    </w:p>
  </w:footnote>
  <w:footnote w:type="continuationSeparator" w:id="0">
    <w:p w14:paraId="4963A0D0" w14:textId="77777777" w:rsidR="000E40E3" w:rsidRDefault="000E40E3" w:rsidP="00E54DBA">
      <w:r>
        <w:continuationSeparator/>
      </w:r>
    </w:p>
  </w:footnote>
  <w:footnote w:type="continuationNotice" w:id="1">
    <w:p w14:paraId="0EF734AE" w14:textId="77777777" w:rsidR="000E40E3" w:rsidRPr="00224EFF" w:rsidRDefault="000E40E3" w:rsidP="00224EFF"/>
  </w:footnote>
  <w:footnote w:id="2">
    <w:p w14:paraId="40E56C0B" w14:textId="6A9D1B46" w:rsidR="005A4067" w:rsidRDefault="005A4067" w:rsidP="005A4067">
      <w:pPr>
        <w:pStyle w:val="CDIFooter"/>
      </w:pPr>
      <w:r>
        <w:rPr>
          <w:vertAlign w:val="superscript"/>
        </w:rPr>
        <w:footnoteRef/>
      </w:r>
      <w:r>
        <w:tab/>
        <w:t>Telephone: 03 9342 9607; email: enterovirus@vidrl.org.au.</w:t>
      </w:r>
    </w:p>
  </w:footnote>
  <w:footnote w:id="3">
    <w:p w14:paraId="01595933" w14:textId="282C3807" w:rsidR="005A4067" w:rsidRDefault="005A4067" w:rsidP="005A4067">
      <w:pPr>
        <w:pStyle w:val="CDIFooter"/>
      </w:pPr>
      <w:r>
        <w:rPr>
          <w:vertAlign w:val="superscript"/>
        </w:rPr>
        <w:footnoteRef/>
      </w:r>
      <w:r>
        <w:tab/>
        <w:t>https://my.fuzee.com/apsu-vidrl/afpquestionnaire.html.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5D5A3"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DEB68"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D6C50" w14:textId="77777777" w:rsidR="00A14629" w:rsidRDefault="006B16A5" w:rsidP="006B16A5">
    <w:pPr>
      <w:pStyle w:val="CDIJournal"/>
    </w:pPr>
    <w:r w:rsidRPr="006B16A5">
      <w:t>Communicable</w:t>
    </w:r>
    <w:r>
      <w:t xml:space="preserve"> Diseases Intelligence</w:t>
    </w:r>
    <w:r w:rsidR="00962C2F">
      <w:rPr>
        <w:noProof/>
      </w:rPr>
      <w:drawing>
        <wp:anchor distT="0" distB="0" distL="114300" distR="114300" simplePos="0" relativeHeight="251659264" behindDoc="1" locked="1" layoutInCell="1" allowOverlap="1" wp14:anchorId="4D5B9CC0" wp14:editId="4E996045">
          <wp:simplePos x="0" y="0"/>
          <wp:positionH relativeFrom="page">
            <wp:align>left</wp:align>
          </wp:positionH>
          <wp:positionV relativeFrom="page">
            <wp:align>top</wp:align>
          </wp:positionV>
          <wp:extent cx="7556400" cy="2268000"/>
          <wp:effectExtent l="0" t="0" r="6985" b="0"/>
          <wp:wrapNone/>
          <wp:docPr id="2024918223" name="Picture 2024918223" descr="A green rectangle with teal and white strokes displaying the logo for the interim Australian Centre for Disease Control and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18223" name="Picture 2024918223" descr="A green rectangle with teal and white strokes displaying the logo for the interim Australian Centre for Disease Control and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Table-Row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19D458C2"/>
    <w:lvl w:ilvl="0" w:tplc="71D0A46C">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A045308"/>
    <w:lvl w:ilvl="0" w:tplc="8988957A">
      <w:start w:val="1"/>
      <w:numFmt w:val="bullet"/>
      <w:pStyle w:val="CDICopyrightbullets"/>
      <w:lvlText w:val=""/>
      <w:lvlJc w:val="left"/>
      <w:pPr>
        <w:ind w:left="36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08516B"/>
    <w:multiLevelType w:val="hybridMultilevel"/>
    <w:tmpl w:val="6D4EEC48"/>
    <w:lvl w:ilvl="0" w:tplc="4EA20708">
      <w:start w:val="1"/>
      <w:numFmt w:val="bullet"/>
      <w:pStyle w:val="CDIBoxbullet-Green"/>
      <w:lvlText w:val=""/>
      <w:lvlJc w:val="left"/>
      <w:pPr>
        <w:ind w:left="72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5903126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noPunctuationKerning/>
  <w:characterSpacingControl w:val="doNotCompress"/>
  <w:hdrShapeDefaults>
    <o:shapedefaults v:ext="edit" spidmax="2050"/>
  </w:hdrShapeDefaults>
  <w:footnotePr>
    <w:numFmt w:val="lowerRoman"/>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0E3"/>
    <w:rsid w:val="00000B5B"/>
    <w:rsid w:val="00001611"/>
    <w:rsid w:val="00002B8D"/>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0B99"/>
    <w:rsid w:val="000420DA"/>
    <w:rsid w:val="000471BF"/>
    <w:rsid w:val="00047B68"/>
    <w:rsid w:val="00052600"/>
    <w:rsid w:val="0005643C"/>
    <w:rsid w:val="0006264A"/>
    <w:rsid w:val="00065A6B"/>
    <w:rsid w:val="00066764"/>
    <w:rsid w:val="000705FF"/>
    <w:rsid w:val="000733B3"/>
    <w:rsid w:val="00073D77"/>
    <w:rsid w:val="00081655"/>
    <w:rsid w:val="00084BAB"/>
    <w:rsid w:val="00085541"/>
    <w:rsid w:val="000864E0"/>
    <w:rsid w:val="00087301"/>
    <w:rsid w:val="000969B3"/>
    <w:rsid w:val="000A26CA"/>
    <w:rsid w:val="000A5F42"/>
    <w:rsid w:val="000C34E2"/>
    <w:rsid w:val="000C3D48"/>
    <w:rsid w:val="000C3FB4"/>
    <w:rsid w:val="000D4B4D"/>
    <w:rsid w:val="000E1322"/>
    <w:rsid w:val="000E40E3"/>
    <w:rsid w:val="000E6C4C"/>
    <w:rsid w:val="000F223B"/>
    <w:rsid w:val="000F73D7"/>
    <w:rsid w:val="001020EE"/>
    <w:rsid w:val="00110B7D"/>
    <w:rsid w:val="00112E44"/>
    <w:rsid w:val="00113D58"/>
    <w:rsid w:val="001200CB"/>
    <w:rsid w:val="00122ADA"/>
    <w:rsid w:val="00126546"/>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48E"/>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E562B"/>
    <w:rsid w:val="001F0D9D"/>
    <w:rsid w:val="001F6248"/>
    <w:rsid w:val="002132F6"/>
    <w:rsid w:val="00221481"/>
    <w:rsid w:val="00222CF3"/>
    <w:rsid w:val="00223F42"/>
    <w:rsid w:val="00224EFF"/>
    <w:rsid w:val="002276DC"/>
    <w:rsid w:val="00227E00"/>
    <w:rsid w:val="002307CB"/>
    <w:rsid w:val="00231046"/>
    <w:rsid w:val="00234F21"/>
    <w:rsid w:val="00236A5F"/>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51A5A"/>
    <w:rsid w:val="003601C0"/>
    <w:rsid w:val="003635F5"/>
    <w:rsid w:val="00371080"/>
    <w:rsid w:val="0037146D"/>
    <w:rsid w:val="00372A88"/>
    <w:rsid w:val="00381A0F"/>
    <w:rsid w:val="00381E8E"/>
    <w:rsid w:val="00390F66"/>
    <w:rsid w:val="00392D07"/>
    <w:rsid w:val="00393B4D"/>
    <w:rsid w:val="003A1B3A"/>
    <w:rsid w:val="003A40F5"/>
    <w:rsid w:val="003A5BF3"/>
    <w:rsid w:val="003B3487"/>
    <w:rsid w:val="003B5B8C"/>
    <w:rsid w:val="003B7ADD"/>
    <w:rsid w:val="003C554E"/>
    <w:rsid w:val="003C5E16"/>
    <w:rsid w:val="003C7841"/>
    <w:rsid w:val="003D15AE"/>
    <w:rsid w:val="003D5EAA"/>
    <w:rsid w:val="003D79B1"/>
    <w:rsid w:val="003E74EE"/>
    <w:rsid w:val="003F0552"/>
    <w:rsid w:val="003F2383"/>
    <w:rsid w:val="003F3BC2"/>
    <w:rsid w:val="003F5172"/>
    <w:rsid w:val="003F725B"/>
    <w:rsid w:val="00401ED1"/>
    <w:rsid w:val="0040224C"/>
    <w:rsid w:val="004101DC"/>
    <w:rsid w:val="00411852"/>
    <w:rsid w:val="004118D0"/>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4A58"/>
    <w:rsid w:val="00464E0D"/>
    <w:rsid w:val="00470721"/>
    <w:rsid w:val="00470C19"/>
    <w:rsid w:val="00471494"/>
    <w:rsid w:val="00473D2D"/>
    <w:rsid w:val="00491C26"/>
    <w:rsid w:val="004A19B8"/>
    <w:rsid w:val="004A2125"/>
    <w:rsid w:val="004A38F6"/>
    <w:rsid w:val="004B0C95"/>
    <w:rsid w:val="004B1266"/>
    <w:rsid w:val="004B4EB6"/>
    <w:rsid w:val="004B4F34"/>
    <w:rsid w:val="004C04D3"/>
    <w:rsid w:val="004C083C"/>
    <w:rsid w:val="004C3BDE"/>
    <w:rsid w:val="004C62AA"/>
    <w:rsid w:val="004C67C6"/>
    <w:rsid w:val="004D29DE"/>
    <w:rsid w:val="004E1094"/>
    <w:rsid w:val="004E2E81"/>
    <w:rsid w:val="0050662A"/>
    <w:rsid w:val="00510EAC"/>
    <w:rsid w:val="00526875"/>
    <w:rsid w:val="00532189"/>
    <w:rsid w:val="00542A57"/>
    <w:rsid w:val="00545068"/>
    <w:rsid w:val="0054635D"/>
    <w:rsid w:val="005635C8"/>
    <w:rsid w:val="00565974"/>
    <w:rsid w:val="005732C0"/>
    <w:rsid w:val="0057336D"/>
    <w:rsid w:val="0057489A"/>
    <w:rsid w:val="00574ACF"/>
    <w:rsid w:val="00581588"/>
    <w:rsid w:val="0058540B"/>
    <w:rsid w:val="00587C87"/>
    <w:rsid w:val="00590B80"/>
    <w:rsid w:val="005A4067"/>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2AC1"/>
    <w:rsid w:val="00604098"/>
    <w:rsid w:val="00606DFF"/>
    <w:rsid w:val="00607115"/>
    <w:rsid w:val="006108F2"/>
    <w:rsid w:val="00620509"/>
    <w:rsid w:val="00620768"/>
    <w:rsid w:val="006221DD"/>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1FE1"/>
    <w:rsid w:val="00663EA5"/>
    <w:rsid w:val="00666D94"/>
    <w:rsid w:val="00681509"/>
    <w:rsid w:val="00682146"/>
    <w:rsid w:val="00682E53"/>
    <w:rsid w:val="00683E6F"/>
    <w:rsid w:val="006862C0"/>
    <w:rsid w:val="00690811"/>
    <w:rsid w:val="00690957"/>
    <w:rsid w:val="00693DAE"/>
    <w:rsid w:val="00695A90"/>
    <w:rsid w:val="00697039"/>
    <w:rsid w:val="006971F3"/>
    <w:rsid w:val="006A12BE"/>
    <w:rsid w:val="006B16A5"/>
    <w:rsid w:val="006B337D"/>
    <w:rsid w:val="006C2787"/>
    <w:rsid w:val="006C74A3"/>
    <w:rsid w:val="006D1381"/>
    <w:rsid w:val="006D31BC"/>
    <w:rsid w:val="006D4979"/>
    <w:rsid w:val="006D508B"/>
    <w:rsid w:val="006D6625"/>
    <w:rsid w:val="006E6E24"/>
    <w:rsid w:val="006E7943"/>
    <w:rsid w:val="006F24EA"/>
    <w:rsid w:val="00702D05"/>
    <w:rsid w:val="00703009"/>
    <w:rsid w:val="00704CA9"/>
    <w:rsid w:val="0071048D"/>
    <w:rsid w:val="00710F86"/>
    <w:rsid w:val="007111A8"/>
    <w:rsid w:val="007146BA"/>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4C2F"/>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56A1"/>
    <w:rsid w:val="007C6454"/>
    <w:rsid w:val="007D0014"/>
    <w:rsid w:val="007D5B5D"/>
    <w:rsid w:val="007D6F3B"/>
    <w:rsid w:val="007E01E0"/>
    <w:rsid w:val="007E5CA0"/>
    <w:rsid w:val="007E610C"/>
    <w:rsid w:val="007E6297"/>
    <w:rsid w:val="007E7486"/>
    <w:rsid w:val="007F0B93"/>
    <w:rsid w:val="007F2ECA"/>
    <w:rsid w:val="008019B9"/>
    <w:rsid w:val="00802960"/>
    <w:rsid w:val="0080547B"/>
    <w:rsid w:val="00805663"/>
    <w:rsid w:val="00811708"/>
    <w:rsid w:val="00813007"/>
    <w:rsid w:val="0081404B"/>
    <w:rsid w:val="00816B90"/>
    <w:rsid w:val="00817799"/>
    <w:rsid w:val="00821796"/>
    <w:rsid w:val="00822F5F"/>
    <w:rsid w:val="00824FD3"/>
    <w:rsid w:val="008261E4"/>
    <w:rsid w:val="00826589"/>
    <w:rsid w:val="00830070"/>
    <w:rsid w:val="00830F91"/>
    <w:rsid w:val="00834BCC"/>
    <w:rsid w:val="008355D9"/>
    <w:rsid w:val="00836451"/>
    <w:rsid w:val="00850D54"/>
    <w:rsid w:val="00852E2B"/>
    <w:rsid w:val="00862C50"/>
    <w:rsid w:val="00863F8D"/>
    <w:rsid w:val="008714B0"/>
    <w:rsid w:val="00872A7F"/>
    <w:rsid w:val="00876331"/>
    <w:rsid w:val="00877B90"/>
    <w:rsid w:val="00880726"/>
    <w:rsid w:val="00885D78"/>
    <w:rsid w:val="0089025E"/>
    <w:rsid w:val="008A0736"/>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4C59"/>
    <w:rsid w:val="008F77B3"/>
    <w:rsid w:val="009008F5"/>
    <w:rsid w:val="00900B78"/>
    <w:rsid w:val="00904CC1"/>
    <w:rsid w:val="009066AF"/>
    <w:rsid w:val="00906D66"/>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6082E"/>
    <w:rsid w:val="00961347"/>
    <w:rsid w:val="00962C2F"/>
    <w:rsid w:val="00964753"/>
    <w:rsid w:val="00965AD4"/>
    <w:rsid w:val="009666BE"/>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0F93"/>
    <w:rsid w:val="009D56E7"/>
    <w:rsid w:val="009D77CC"/>
    <w:rsid w:val="009D797A"/>
    <w:rsid w:val="009E2423"/>
    <w:rsid w:val="009E5490"/>
    <w:rsid w:val="009E55D7"/>
    <w:rsid w:val="009F4150"/>
    <w:rsid w:val="009F5665"/>
    <w:rsid w:val="009F5DAD"/>
    <w:rsid w:val="009F71CB"/>
    <w:rsid w:val="009F752C"/>
    <w:rsid w:val="00A01BCA"/>
    <w:rsid w:val="00A07088"/>
    <w:rsid w:val="00A10458"/>
    <w:rsid w:val="00A104E5"/>
    <w:rsid w:val="00A12C15"/>
    <w:rsid w:val="00A14629"/>
    <w:rsid w:val="00A153B6"/>
    <w:rsid w:val="00A164D5"/>
    <w:rsid w:val="00A20C2D"/>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1E0E"/>
    <w:rsid w:val="00A553F8"/>
    <w:rsid w:val="00A5606F"/>
    <w:rsid w:val="00A56852"/>
    <w:rsid w:val="00A56D0C"/>
    <w:rsid w:val="00A571EC"/>
    <w:rsid w:val="00A623E8"/>
    <w:rsid w:val="00A649E7"/>
    <w:rsid w:val="00A65DFA"/>
    <w:rsid w:val="00A6708F"/>
    <w:rsid w:val="00A71BF6"/>
    <w:rsid w:val="00A72AF9"/>
    <w:rsid w:val="00A74050"/>
    <w:rsid w:val="00A848BE"/>
    <w:rsid w:val="00A86F9A"/>
    <w:rsid w:val="00A95A81"/>
    <w:rsid w:val="00AA3329"/>
    <w:rsid w:val="00AA35E6"/>
    <w:rsid w:val="00AA50B6"/>
    <w:rsid w:val="00AA78FF"/>
    <w:rsid w:val="00AB3472"/>
    <w:rsid w:val="00AB3C13"/>
    <w:rsid w:val="00AC0F5D"/>
    <w:rsid w:val="00AC27EF"/>
    <w:rsid w:val="00AC4595"/>
    <w:rsid w:val="00AC659C"/>
    <w:rsid w:val="00AC66D9"/>
    <w:rsid w:val="00AC7CD7"/>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295"/>
    <w:rsid w:val="00B24C05"/>
    <w:rsid w:val="00B26F80"/>
    <w:rsid w:val="00B31427"/>
    <w:rsid w:val="00B3166B"/>
    <w:rsid w:val="00B32FF9"/>
    <w:rsid w:val="00B33861"/>
    <w:rsid w:val="00B33E0B"/>
    <w:rsid w:val="00B40DE2"/>
    <w:rsid w:val="00B4377A"/>
    <w:rsid w:val="00B50210"/>
    <w:rsid w:val="00B50D8D"/>
    <w:rsid w:val="00B51E44"/>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9572B"/>
    <w:rsid w:val="00BA2598"/>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2B29"/>
    <w:rsid w:val="00C06DA4"/>
    <w:rsid w:val="00C07606"/>
    <w:rsid w:val="00C12542"/>
    <w:rsid w:val="00C130EE"/>
    <w:rsid w:val="00C24725"/>
    <w:rsid w:val="00C30BA9"/>
    <w:rsid w:val="00C32396"/>
    <w:rsid w:val="00C32715"/>
    <w:rsid w:val="00C3541E"/>
    <w:rsid w:val="00C36A8F"/>
    <w:rsid w:val="00C401C8"/>
    <w:rsid w:val="00C42834"/>
    <w:rsid w:val="00C42FFA"/>
    <w:rsid w:val="00C47780"/>
    <w:rsid w:val="00C47C8C"/>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E63A5"/>
    <w:rsid w:val="00CF131F"/>
    <w:rsid w:val="00CF320C"/>
    <w:rsid w:val="00CF3A4B"/>
    <w:rsid w:val="00CF4001"/>
    <w:rsid w:val="00CF75DF"/>
    <w:rsid w:val="00D05837"/>
    <w:rsid w:val="00D112DE"/>
    <w:rsid w:val="00D12D8A"/>
    <w:rsid w:val="00D13E0C"/>
    <w:rsid w:val="00D20FB5"/>
    <w:rsid w:val="00D25896"/>
    <w:rsid w:val="00D26EE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C0C4C"/>
    <w:rsid w:val="00DC24E5"/>
    <w:rsid w:val="00DC3B05"/>
    <w:rsid w:val="00DC3D00"/>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2E4C"/>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2ADD"/>
    <w:rsid w:val="00ED442D"/>
    <w:rsid w:val="00ED70C2"/>
    <w:rsid w:val="00EE18FF"/>
    <w:rsid w:val="00EE1D64"/>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9BB"/>
    <w:rsid w:val="00F81EF3"/>
    <w:rsid w:val="00F82066"/>
    <w:rsid w:val="00F84496"/>
    <w:rsid w:val="00F85DCB"/>
    <w:rsid w:val="00F86F9C"/>
    <w:rsid w:val="00F90D76"/>
    <w:rsid w:val="00F94055"/>
    <w:rsid w:val="00F95581"/>
    <w:rsid w:val="00FA33F5"/>
    <w:rsid w:val="00FB17AB"/>
    <w:rsid w:val="00FB48CF"/>
    <w:rsid w:val="00FC002E"/>
    <w:rsid w:val="00FC4C23"/>
    <w:rsid w:val="00FC6204"/>
    <w:rsid w:val="00FC642E"/>
    <w:rsid w:val="00FD6229"/>
    <w:rsid w:val="00FE081C"/>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928B41"/>
  <w15:docId w15:val="{3AEE29A2-7019-42F4-85B5-BBC40828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C15"/>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4C62AA"/>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4C62AA"/>
    <w:pPr>
      <w:keepNext/>
      <w:autoSpaceDE w:val="0"/>
      <w:autoSpaceDN w:val="0"/>
      <w:adjustRightInd w:val="0"/>
      <w:spacing w:before="360" w:line="240" w:lineRule="auto"/>
      <w:textAlignment w:val="center"/>
      <w:outlineLvl w:val="1"/>
    </w:pPr>
    <w:rPr>
      <w:rFonts w:ascii="Arial" w:hAnsi="Arial" w:cs="MyriadPro-Bold"/>
      <w:b/>
      <w:bCs/>
      <w:color w:val="033636" w:themeColor="text2"/>
      <w:sz w:val="38"/>
      <w:szCs w:val="28"/>
    </w:rPr>
  </w:style>
  <w:style w:type="paragraph" w:styleId="Heading3">
    <w:name w:val="heading 3"/>
    <w:basedOn w:val="Normal"/>
    <w:next w:val="Normal"/>
    <w:link w:val="Heading3Char"/>
    <w:uiPriority w:val="9"/>
    <w:unhideWhenUsed/>
    <w:qFormat/>
    <w:rsid w:val="004C62AA"/>
    <w:pPr>
      <w:keepNext/>
      <w:keepLines/>
      <w:autoSpaceDE w:val="0"/>
      <w:autoSpaceDN w:val="0"/>
      <w:adjustRightInd w:val="0"/>
      <w:spacing w:before="360" w:line="240" w:lineRule="auto"/>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BA2598"/>
    <w:pPr>
      <w:keepNext/>
      <w:keepLines/>
      <w:spacing w:before="360" w:line="240" w:lineRule="auto"/>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4C62AA"/>
    <w:pPr>
      <w:keepNext/>
      <w:spacing w:line="240" w:lineRule="auto"/>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4C62AA"/>
    <w:pPr>
      <w:keepNext/>
      <w:keepLines/>
      <w:spacing w:line="240" w:lineRule="auto"/>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2AA"/>
    <w:rPr>
      <w:rFonts w:ascii="Arial" w:hAnsi="Arial" w:cs="Manrope ExtraLight"/>
      <w:b/>
      <w:color w:val="033636" w:themeColor="text2"/>
      <w:sz w:val="48"/>
      <w:szCs w:val="32"/>
      <w14:ligatures w14:val="standardContextual"/>
    </w:rPr>
  </w:style>
  <w:style w:type="paragraph" w:customStyle="1" w:styleId="CDIFooter">
    <w:name w:val="CDI Footer"/>
    <w:basedOn w:val="Normal"/>
    <w:link w:val="CDIFooterChar"/>
    <w:qFormat/>
    <w:rsid w:val="00085541"/>
    <w:pPr>
      <w:spacing w:before="0"/>
      <w:ind w:left="284" w:hanging="284"/>
    </w:pPr>
    <w:rPr>
      <w:sz w:val="18"/>
      <w:szCs w:val="18"/>
    </w:rPr>
  </w:style>
  <w:style w:type="character" w:customStyle="1" w:styleId="Heading2Char">
    <w:name w:val="Heading 2 Char"/>
    <w:basedOn w:val="DefaultParagraphFont"/>
    <w:link w:val="Heading2"/>
    <w:uiPriority w:val="9"/>
    <w:rsid w:val="004C62AA"/>
    <w:rPr>
      <w:rFonts w:ascii="Arial" w:hAnsi="Arial" w:cs="MyriadPro-Bold"/>
      <w:b/>
      <w:bCs/>
      <w:color w:val="033636" w:themeColor="text2"/>
      <w:sz w:val="38"/>
      <w:szCs w:val="28"/>
      <w14:ligatures w14:val="standardContextual"/>
    </w:rPr>
  </w:style>
  <w:style w:type="paragraph" w:customStyle="1" w:styleId="CDIBoxsummaryheading-Teal">
    <w:name w:val="CDI Box summary heading - Teal"/>
    <w:basedOn w:val="CDIBoxheading-Teal"/>
    <w:rsid w:val="00734159"/>
    <w:rPr>
      <w:b/>
      <w:bCs/>
      <w:sz w:val="48"/>
    </w:rPr>
  </w:style>
  <w:style w:type="paragraph" w:styleId="Title">
    <w:name w:val="Title"/>
    <w:basedOn w:val="Normal"/>
    <w:next w:val="Normal"/>
    <w:link w:val="TitleChar"/>
    <w:uiPriority w:val="10"/>
    <w:rsid w:val="00040B99"/>
    <w:pPr>
      <w:spacing w:before="480" w:line="240" w:lineRule="auto"/>
      <w:outlineLvl w:val="0"/>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040B99"/>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4C62AA"/>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BA2598"/>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4C62AA"/>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4C62AA"/>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690957"/>
    <w:pPr>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Heading2-nospacebefore">
    <w:name w:val="Heading 2 - no space before"/>
    <w:basedOn w:val="Heading2"/>
    <w:link w:val="Heading2-nospacebeforeChar"/>
    <w:qFormat/>
    <w:rsid w:val="004C62AA"/>
    <w:pPr>
      <w:spacing w:before="0"/>
    </w:pPr>
    <w:rPr>
      <w:lang w:val="en-GB"/>
    </w:rPr>
  </w:style>
  <w:style w:type="character" w:customStyle="1" w:styleId="Bold">
    <w:name w:val="Bold"/>
    <w:uiPriority w:val="99"/>
    <w:rsid w:val="00526875"/>
    <w:rPr>
      <w:b/>
      <w:bCs/>
    </w:rPr>
  </w:style>
  <w:style w:type="paragraph" w:customStyle="1" w:styleId="CDITable-Title">
    <w:name w:val="CDI 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Table-Footnote">
    <w:name w:val="CDI Table - Footnote"/>
    <w:basedOn w:val="Normal"/>
    <w:link w:val="CDI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 Copyright text"/>
    <w:basedOn w:val="CDIBoxtext-Green"/>
    <w:qFormat/>
    <w:rsid w:val="00C32715"/>
    <w:pPr>
      <w:spacing w:before="0"/>
    </w:pPr>
    <w:rPr>
      <w:sz w:val="20"/>
      <w:szCs w:val="20"/>
    </w:rPr>
  </w:style>
  <w:style w:type="paragraph" w:customStyle="1" w:styleId="CDICopyrightbullets">
    <w:name w:val="CDI Copyright bullets"/>
    <w:basedOn w:val="CDIBoxbullet-Green"/>
    <w:qFormat/>
    <w:rsid w:val="00AC7CD7"/>
    <w:pPr>
      <w:numPr>
        <w:numId w:val="30"/>
      </w:numPr>
      <w:spacing w:before="60" w:after="60"/>
      <w:ind w:left="284" w:hanging="284"/>
    </w:pPr>
    <w:rPr>
      <w:sz w:val="20"/>
      <w:szCs w:val="20"/>
    </w:rPr>
  </w:style>
  <w:style w:type="paragraph" w:customStyle="1" w:styleId="Heading3-nospacebefore">
    <w:name w:val="Heading 3 - no space before"/>
    <w:basedOn w:val="Heading3"/>
    <w:next w:val="Normal"/>
    <w:link w:val="Heading3-nospacebeforeChar"/>
    <w:qFormat/>
    <w:rsid w:val="00BA2598"/>
    <w:pPr>
      <w:spacing w:before="0"/>
    </w:pPr>
    <w:rPr>
      <w:lang w:val="en-GB"/>
    </w:rPr>
  </w:style>
  <w:style w:type="character" w:customStyle="1" w:styleId="CDITable-FootnoteChar">
    <w:name w:val="CDI Table - Footnote Char"/>
    <w:basedOn w:val="DefaultParagraphFont"/>
    <w:link w:val="CDITable-Footnote"/>
    <w:uiPriority w:val="99"/>
    <w:rsid w:val="00734159"/>
    <w:rPr>
      <w:rFonts w:ascii="Calibri" w:hAnsi="Calibri" w:cs="Minion3Caption-Regular"/>
      <w:sz w:val="16"/>
      <w:szCs w:val="16"/>
      <w:lang w:val="en-GB"/>
      <w14:ligatures w14:val="standardContextual"/>
    </w:rPr>
  </w:style>
  <w:style w:type="paragraph" w:customStyle="1" w:styleId="CDIBullets-L1">
    <w:name w:val="CDI Bullets - L1"/>
    <w:basedOn w:val="Normal"/>
    <w:uiPriority w:val="99"/>
    <w:rsid w:val="00885D78"/>
    <w:pPr>
      <w:numPr>
        <w:numId w:val="29"/>
      </w:numPr>
      <w:suppressAutoHyphens/>
      <w:autoSpaceDE w:val="0"/>
      <w:autoSpaceDN w:val="0"/>
      <w:adjustRightInd w:val="0"/>
      <w:spacing w:before="120"/>
      <w:ind w:left="714" w:hanging="357"/>
      <w:textAlignment w:val="center"/>
    </w:pPr>
    <w:rPr>
      <w:rFonts w:cs="Minion3-Regular"/>
      <w:szCs w:val="23"/>
      <w:lang w:val="en-GB"/>
    </w:rPr>
  </w:style>
  <w:style w:type="paragraph" w:customStyle="1" w:styleId="CDINumberedList1-L1">
    <w:name w:val="CDI Numbered List (1.) -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 Box bullet - Green"/>
    <w:basedOn w:val="Normal"/>
    <w:qFormat/>
    <w:rsid w:val="00906D66"/>
    <w:pPr>
      <w:numPr>
        <w:numId w:val="33"/>
      </w:num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contextualSpacing/>
    </w:pPr>
    <w:rPr>
      <w:rFonts w:eastAsia="Arial"/>
      <w:kern w:val="2"/>
      <w:szCs w:val="24"/>
      <w:lang w:eastAsia="en-US"/>
    </w:rPr>
  </w:style>
  <w:style w:type="paragraph" w:customStyle="1" w:styleId="CDIBoxheading-Teal">
    <w:name w:val="CDI Box heading - Teal"/>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 Box text -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 DOI information"/>
    <w:basedOn w:val="Normal"/>
    <w:qFormat/>
    <w:rsid w:val="00C02B29"/>
    <w:pPr>
      <w:spacing w:before="600"/>
    </w:pPr>
    <w:rPr>
      <w:rFonts w:ascii="Arial Narrow" w:hAnsi="Arial Narrow"/>
    </w:rPr>
  </w:style>
  <w:style w:type="paragraph" w:customStyle="1" w:styleId="CDIFigure-Placeholder">
    <w:name w:val="CDI Figure - Placeholder"/>
    <w:basedOn w:val="Normal"/>
    <w:qFormat/>
    <w:rsid w:val="00734159"/>
    <w:pPr>
      <w:spacing w:after="240"/>
      <w:jc w:val="center"/>
    </w:pPr>
  </w:style>
  <w:style w:type="paragraph" w:customStyle="1" w:styleId="CDITable-Firstfootnote">
    <w:name w:val="CDI Table - First footnote"/>
    <w:basedOn w:val="CDITable-Footnote"/>
    <w:qFormat/>
    <w:rsid w:val="00734159"/>
    <w:pPr>
      <w:spacing w:before="240"/>
    </w:pPr>
  </w:style>
  <w:style w:type="paragraph" w:customStyle="1" w:styleId="CDICopyrighttitle">
    <w:name w:val="CDI Copyright title"/>
    <w:basedOn w:val="CDIBoxheading-Teal"/>
    <w:qFormat/>
    <w:rsid w:val="00734159"/>
    <w:pPr>
      <w:spacing w:before="0" w:after="120"/>
      <w:outlineLvl w:val="0"/>
    </w:pPr>
    <w:rPr>
      <w:sz w:val="28"/>
    </w:rPr>
  </w:style>
  <w:style w:type="character" w:customStyle="1" w:styleId="CDICopyrighttextbullet">
    <w:name w:val="CDI Copyright text bullet"/>
    <w:basedOn w:val="DefaultParagraphFont"/>
    <w:uiPriority w:val="1"/>
    <w:qFormat/>
    <w:rsid w:val="00734159"/>
    <w:rPr>
      <w:rFonts w:cs="Arial"/>
      <w:color w:val="033636" w:themeColor="text2"/>
    </w:rPr>
  </w:style>
  <w:style w:type="paragraph" w:customStyle="1" w:styleId="CDICopyrightheading">
    <w:name w:val="CDI Copyright heading"/>
    <w:basedOn w:val="CDICopyrighttext"/>
    <w:qFormat/>
    <w:rsid w:val="00C32715"/>
    <w:pPr>
      <w:spacing w:before="120" w:after="0"/>
    </w:pPr>
    <w:rPr>
      <w:b/>
      <w:bCs/>
    </w:rPr>
  </w:style>
  <w:style w:type="character" w:styleId="Hyperlink">
    <w:name w:val="Hyperlink"/>
    <w:basedOn w:val="DefaultParagraphFont"/>
    <w:uiPriority w:val="99"/>
    <w:unhideWhenUsed/>
    <w:rsid w:val="00862C50"/>
    <w:rPr>
      <w:color w:val="083E9C" w:themeColor="accent1"/>
      <w:u w:val="single"/>
    </w:rPr>
  </w:style>
  <w:style w:type="character" w:customStyle="1" w:styleId="HeaderChar">
    <w:name w:val="Header Char"/>
    <w:basedOn w:val="DefaultParagraphFont"/>
    <w:link w:val="Header"/>
    <w:uiPriority w:val="99"/>
    <w:rsid w:val="00690957"/>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Table-HeaderRowLeft">
    <w:name w:val="CDI Table - Header Row Left"/>
    <w:basedOn w:val="CDITable-Title"/>
    <w:qFormat/>
    <w:rsid w:val="00734159"/>
    <w:pPr>
      <w:spacing w:beforeAutospacing="1" w:afterAutospacing="1" w:line="240" w:lineRule="auto"/>
    </w:pPr>
    <w:rPr>
      <w:color w:val="FFFFFF" w:themeColor="background1"/>
      <w:sz w:val="18"/>
    </w:rPr>
  </w:style>
  <w:style w:type="paragraph" w:customStyle="1" w:styleId="CDITable-RowLeft">
    <w:name w:val="CDI Table - Row Left"/>
    <w:basedOn w:val="Normal"/>
    <w:qFormat/>
    <w:rsid w:val="00734159"/>
    <w:pPr>
      <w:spacing w:before="100" w:beforeAutospacing="1" w:after="100" w:afterAutospacing="1" w:line="240" w:lineRule="auto"/>
    </w:pPr>
    <w:rPr>
      <w:sz w:val="18"/>
    </w:rPr>
  </w:style>
  <w:style w:type="paragraph" w:customStyle="1" w:styleId="CDITable-TotalRowLeft">
    <w:name w:val="CDI Table - Total Row Left"/>
    <w:basedOn w:val="Normal"/>
    <w:qFormat/>
    <w:rsid w:val="00734159"/>
    <w:pPr>
      <w:spacing w:before="100" w:beforeAutospacing="1" w:after="100" w:afterAutospacing="1" w:line="240" w:lineRule="auto"/>
    </w:pPr>
    <w:rPr>
      <w:b/>
      <w:sz w:val="18"/>
      <w:lang w:val="en-GB"/>
    </w:rPr>
  </w:style>
  <w:style w:type="paragraph" w:customStyle="1" w:styleId="CDITable-TotalRowCentre">
    <w:name w:val="CDI Table - Total Row Centre"/>
    <w:basedOn w:val="CDITable-TotalRowLeft"/>
    <w:qFormat/>
    <w:rsid w:val="00734159"/>
    <w:pPr>
      <w:jc w:val="center"/>
    </w:pPr>
  </w:style>
  <w:style w:type="paragraph" w:customStyle="1" w:styleId="CDITable-RowCentre">
    <w:name w:val="CDI Table - Row Centre"/>
    <w:basedOn w:val="CDITable-RowLeft"/>
    <w:qFormat/>
    <w:rsid w:val="00734159"/>
    <w:pPr>
      <w:jc w:val="center"/>
    </w:pPr>
    <w:rPr>
      <w:lang w:val="en-GB"/>
    </w:rPr>
  </w:style>
  <w:style w:type="paragraph" w:customStyle="1" w:styleId="CDITable-HeaderRowCentre">
    <w:name w:val="CDI Table - Header Row Centre"/>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Bannerplacement">
    <w:name w:val="CDI Banner placement"/>
    <w:basedOn w:val="Normal"/>
    <w:qFormat/>
    <w:rsid w:val="00962C2F"/>
    <w:pPr>
      <w:spacing w:before="2640" w:line="240" w:lineRule="auto"/>
    </w:pPr>
  </w:style>
  <w:style w:type="paragraph" w:customStyle="1" w:styleId="CDIFooter-firstpage">
    <w:name w:val="CDI Footer - first page"/>
    <w:basedOn w:val="CDIFooter"/>
    <w:qFormat/>
    <w:rsid w:val="00BA2598"/>
    <w:pPr>
      <w:pBdr>
        <w:top w:val="single" w:sz="6" w:space="4" w:color="00DCA1" w:themeColor="background2"/>
      </w:pBdr>
    </w:pPr>
  </w:style>
  <w:style w:type="paragraph" w:customStyle="1" w:styleId="CDINumberedList1-L1lessspace">
    <w:name w:val="CDI Numbered List (1.) - L1 less space"/>
    <w:basedOn w:val="CDINumberedList1-L1"/>
    <w:qFormat/>
    <w:rsid w:val="00343991"/>
    <w:pPr>
      <w:spacing w:before="120"/>
    </w:pPr>
  </w:style>
  <w:style w:type="paragraph" w:customStyle="1" w:styleId="CDITable-RowBullets">
    <w:name w:val="CDI Table - Row Bullets"/>
    <w:basedOn w:val="CDITable-RowLeft"/>
    <w:qFormat/>
    <w:rsid w:val="00734159"/>
    <w:pPr>
      <w:numPr>
        <w:numId w:val="31"/>
      </w:numPr>
      <w:spacing w:before="0" w:beforeAutospacing="0" w:afterAutospacing="0"/>
      <w:ind w:left="170" w:hanging="170"/>
    </w:pPr>
  </w:style>
  <w:style w:type="paragraph" w:customStyle="1" w:styleId="CDITable-Titlemorespacebefore">
    <w:name w:val="CDI Table - Title more space before"/>
    <w:basedOn w:val="CDITable-Title"/>
    <w:qFormat/>
    <w:rsid w:val="00734159"/>
    <w:pPr>
      <w:spacing w:before="360"/>
    </w:pPr>
  </w:style>
  <w:style w:type="paragraph" w:styleId="Revision">
    <w:name w:val="Revision"/>
    <w:hidden/>
    <w:uiPriority w:val="99"/>
    <w:semiHidden/>
    <w:rsid w:val="006221DD"/>
    <w:pPr>
      <w:spacing w:after="0" w:line="240" w:lineRule="auto"/>
    </w:pPr>
    <w:rPr>
      <w:rFonts w:ascii="Calibri" w:hAnsi="Calibri"/>
      <w14:ligatures w14:val="standardContextual"/>
    </w:rPr>
  </w:style>
  <w:style w:type="paragraph" w:customStyle="1" w:styleId="CDICopyrighttext-lessspace">
    <w:name w:val="CDI Copyright text - less space"/>
    <w:basedOn w:val="CDICopyrighttext"/>
    <w:qFormat/>
    <w:rsid w:val="00C32715"/>
    <w:pPr>
      <w:spacing w:after="60"/>
    </w:pPr>
  </w:style>
  <w:style w:type="paragraph" w:customStyle="1" w:styleId="CDICopyrighttext-nospace">
    <w:name w:val="CDI Copyright text - no space"/>
    <w:basedOn w:val="CDICopyrighttext"/>
    <w:qFormat/>
    <w:rsid w:val="00863F8D"/>
    <w:pPr>
      <w:spacing w:after="0"/>
    </w:pPr>
  </w:style>
  <w:style w:type="paragraph" w:customStyle="1" w:styleId="Heading1-nospacebefore">
    <w:name w:val="Heading 1 - no space before"/>
    <w:basedOn w:val="Heading1"/>
    <w:next w:val="Normal"/>
    <w:link w:val="Heading1-nospacebeforeChar"/>
    <w:qFormat/>
    <w:rsid w:val="00122ADA"/>
    <w:pPr>
      <w:spacing w:before="0"/>
    </w:pPr>
  </w:style>
  <w:style w:type="paragraph" w:customStyle="1" w:styleId="CDIJournal">
    <w:name w:val="CDI Journal"/>
    <w:basedOn w:val="Normal"/>
    <w:qFormat/>
    <w:rsid w:val="006B16A5"/>
    <w:pPr>
      <w:spacing w:before="1920" w:line="240" w:lineRule="auto"/>
      <w:ind w:left="-680"/>
    </w:pPr>
    <w:rPr>
      <w:rFonts w:ascii="Arial" w:hAnsi="Arial"/>
      <w:color w:val="033636" w:themeColor="text2"/>
      <w:sz w:val="42"/>
    </w:rPr>
  </w:style>
  <w:style w:type="paragraph" w:customStyle="1" w:styleId="Heading1-lessspacebefore">
    <w:name w:val="Heading 1 - less space before"/>
    <w:basedOn w:val="Heading1"/>
    <w:link w:val="Heading1-lessspacebeforeChar"/>
    <w:qFormat/>
    <w:rsid w:val="004C62AA"/>
    <w:pPr>
      <w:spacing w:before="240"/>
    </w:pPr>
    <w:rPr>
      <w:lang w:val="en-GB"/>
    </w:rPr>
  </w:style>
  <w:style w:type="character" w:customStyle="1" w:styleId="Heading1-lessspacebeforeChar">
    <w:name w:val="Heading 1 - less space before Char"/>
    <w:basedOn w:val="Heading1Char"/>
    <w:link w:val="Heading1-lessspacebefore"/>
    <w:rsid w:val="004C62AA"/>
    <w:rPr>
      <w:rFonts w:ascii="Arial" w:hAnsi="Arial" w:cs="Manrope ExtraLight"/>
      <w:b/>
      <w:color w:val="033636" w:themeColor="text2"/>
      <w:sz w:val="48"/>
      <w:szCs w:val="32"/>
      <w:lang w:val="en-GB"/>
      <w14:ligatures w14:val="standardContextual"/>
    </w:rPr>
  </w:style>
  <w:style w:type="character" w:customStyle="1" w:styleId="Heading1-nospacebeforeChar">
    <w:name w:val="Heading 1 - no space before Char"/>
    <w:basedOn w:val="Heading1Char"/>
    <w:link w:val="Heading1-nospacebefore"/>
    <w:rsid w:val="00BA2598"/>
    <w:rPr>
      <w:rFonts w:ascii="Arial" w:hAnsi="Arial" w:cs="Manrope ExtraLight"/>
      <w:b/>
      <w:color w:val="033636" w:themeColor="text2"/>
      <w:sz w:val="48"/>
      <w:szCs w:val="32"/>
      <w14:ligatures w14:val="standardContextual"/>
    </w:rPr>
  </w:style>
  <w:style w:type="character" w:customStyle="1" w:styleId="Heading2-nospacebeforeChar">
    <w:name w:val="Heading 2 - no space before Char"/>
    <w:basedOn w:val="Heading2Char"/>
    <w:link w:val="Heading2-nospacebefore"/>
    <w:rsid w:val="00BA2598"/>
    <w:rPr>
      <w:rFonts w:ascii="Arial" w:hAnsi="Arial" w:cs="MyriadPro-Bold"/>
      <w:b/>
      <w:bCs/>
      <w:color w:val="033636" w:themeColor="text2"/>
      <w:sz w:val="38"/>
      <w:szCs w:val="28"/>
      <w:lang w:val="en-GB"/>
      <w14:ligatures w14:val="standardContextual"/>
    </w:rPr>
  </w:style>
  <w:style w:type="paragraph" w:customStyle="1" w:styleId="Heading2-lessspacebefore">
    <w:name w:val="Heading 2 - less space before"/>
    <w:basedOn w:val="Heading2"/>
    <w:next w:val="Normal"/>
    <w:link w:val="Heading2-lessspacebeforeChar"/>
    <w:qFormat/>
    <w:rsid w:val="00BA2598"/>
    <w:pPr>
      <w:spacing w:before="240"/>
    </w:pPr>
  </w:style>
  <w:style w:type="character" w:customStyle="1" w:styleId="Heading2-lessspacebeforeChar">
    <w:name w:val="Heading 2 - less space before Char"/>
    <w:basedOn w:val="Heading2Char"/>
    <w:link w:val="Heading2-lessspacebefore"/>
    <w:rsid w:val="00BA2598"/>
    <w:rPr>
      <w:rFonts w:ascii="Arial" w:hAnsi="Arial" w:cs="MyriadPro-Bold"/>
      <w:b/>
      <w:bCs/>
      <w:color w:val="033636" w:themeColor="text2"/>
      <w:sz w:val="38"/>
      <w:szCs w:val="28"/>
      <w14:ligatures w14:val="standardContextual"/>
    </w:rPr>
  </w:style>
  <w:style w:type="character" w:customStyle="1" w:styleId="Heading3-nospacebeforeChar">
    <w:name w:val="Heading 3 - no space before Char"/>
    <w:basedOn w:val="Heading3Char"/>
    <w:link w:val="Heading3-nospacebefore"/>
    <w:rsid w:val="00BA2598"/>
    <w:rPr>
      <w:rFonts w:ascii="Arial" w:hAnsi="Arial" w:cs="MyriadPro-Regular"/>
      <w:bCs/>
      <w:color w:val="033636" w:themeColor="text2"/>
      <w:sz w:val="32"/>
      <w:szCs w:val="26"/>
      <w:lang w:val="en-GB"/>
      <w14:ligatures w14:val="standardContextual"/>
    </w:rPr>
  </w:style>
  <w:style w:type="paragraph" w:customStyle="1" w:styleId="Heading3-lessspacebefore">
    <w:name w:val="Heading 3 - less space before"/>
    <w:basedOn w:val="Heading3"/>
    <w:next w:val="Normal"/>
    <w:link w:val="Heading3-lessspacebeforeChar"/>
    <w:qFormat/>
    <w:rsid w:val="00BA2598"/>
    <w:pPr>
      <w:spacing w:before="240"/>
    </w:pPr>
  </w:style>
  <w:style w:type="character" w:customStyle="1" w:styleId="Heading3-lessspacebeforeChar">
    <w:name w:val="Heading 3 - less space before Char"/>
    <w:basedOn w:val="Heading3Char"/>
    <w:link w:val="Heading3-lessspacebefore"/>
    <w:rsid w:val="00BA2598"/>
    <w:rPr>
      <w:rFonts w:ascii="Arial" w:hAnsi="Arial" w:cs="MyriadPro-Regular"/>
      <w:bCs/>
      <w:color w:val="033636" w:themeColor="text2"/>
      <w:sz w:val="32"/>
      <w:szCs w:val="26"/>
      <w14:ligatures w14:val="standardContextual"/>
    </w:rPr>
  </w:style>
  <w:style w:type="paragraph" w:customStyle="1" w:styleId="Authordetails">
    <w:name w:val="Author details"/>
    <w:basedOn w:val="Heading4"/>
    <w:next w:val="Normal"/>
    <w:link w:val="AuthordetailsChar"/>
    <w:qFormat/>
    <w:rsid w:val="00BA2598"/>
    <w:pPr>
      <w:outlineLvl w:val="1"/>
    </w:pPr>
    <w:rPr>
      <w:color w:val="033636" w:themeColor="text2"/>
    </w:rPr>
  </w:style>
  <w:style w:type="character" w:customStyle="1" w:styleId="AuthordetailsChar">
    <w:name w:val="Author details Char"/>
    <w:basedOn w:val="Heading4Char"/>
    <w:link w:val="Authordetails"/>
    <w:rsid w:val="00BA2598"/>
    <w:rPr>
      <w:rFonts w:ascii="Arial" w:eastAsiaTheme="majorEastAsia" w:hAnsi="Arial" w:cstheme="majorBidi"/>
      <w:bCs/>
      <w:iCs/>
      <w:color w:val="033636" w:themeColor="text2"/>
      <w:sz w:val="28"/>
      <w:lang w:val="en-GB"/>
      <w14:ligatures w14:val="standardContextual"/>
    </w:rPr>
  </w:style>
  <w:style w:type="character" w:customStyle="1" w:styleId="CDIFooterChar">
    <w:name w:val="CDI Footer Char"/>
    <w:basedOn w:val="DefaultParagraphFont"/>
    <w:link w:val="CDIFooter"/>
    <w:rsid w:val="00085541"/>
    <w:rPr>
      <w:rFonts w:ascii="Calibri" w:hAnsi="Calibri"/>
      <w:sz w:val="18"/>
      <w:szCs w:val="18"/>
      <w14:ligatures w14:val="standardContextual"/>
    </w:rPr>
  </w:style>
  <w:style w:type="paragraph" w:customStyle="1" w:styleId="CDITable-Titlenospacebefore">
    <w:name w:val="CDI Table - Title no space before"/>
    <w:basedOn w:val="CDITable-Title"/>
    <w:qFormat/>
    <w:rsid w:val="00D26EE6"/>
    <w:pPr>
      <w:spacing w:before="0"/>
    </w:pPr>
  </w:style>
  <w:style w:type="paragraph" w:customStyle="1" w:styleId="TableFootnote-lessspace">
    <w:name w:val="Table Footnote - less space"/>
    <w:basedOn w:val="CDITable-Footnote"/>
    <w:qFormat/>
    <w:rsid w:val="007D0014"/>
    <w:pPr>
      <w:spacing w:before="0"/>
    </w:pPr>
  </w:style>
  <w:style w:type="paragraph" w:styleId="BodyText">
    <w:name w:val="Body Text"/>
    <w:basedOn w:val="Normal"/>
    <w:link w:val="BodyTextChar"/>
    <w:uiPriority w:val="99"/>
    <w:semiHidden/>
    <w:unhideWhenUsed/>
    <w:rsid w:val="00695A90"/>
    <w:pPr>
      <w:spacing w:after="120"/>
    </w:pPr>
  </w:style>
  <w:style w:type="character" w:customStyle="1" w:styleId="BodyTextChar">
    <w:name w:val="Body Text Char"/>
    <w:basedOn w:val="DefaultParagraphFont"/>
    <w:link w:val="BodyText"/>
    <w:uiPriority w:val="99"/>
    <w:semiHidden/>
    <w:rsid w:val="00695A90"/>
    <w:rPr>
      <w:rFonts w:ascii="Calibri" w:hAnsi="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1.health.gov.au/internet/main/publishing.nsf/Content/cda-pubs-cdi-auth_inst.htm" TargetMode="External"/><Relationship Id="rId3" Type="http://schemas.openxmlformats.org/officeDocument/2006/relationships/numbering" Target="numbering.xml"/><Relationship Id="rId21" Type="http://schemas.openxmlformats.org/officeDocument/2006/relationships/hyperlink" Target="http://www.health.gov.au/cdi"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health.gov.au/cdn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cdi.editor@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1.health.gov.au/internet/main/publishing.nsf/Content/cda-pubs-cdi-auth_inst.ht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cdi.editor@health.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jan-2025.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CDI-template-jan-2025.dotx</Template>
  <TotalTime>0</TotalTime>
  <Pages>19</Pages>
  <Words>6507</Words>
  <Characters>38670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Communicable Diseases Intelligence - Australian National Enterovirus Reference Laboratory annual report, 2023</vt:lpstr>
    </vt:vector>
  </TitlesOfParts>
  <Company/>
  <LinksUpToDate>false</LinksUpToDate>
  <CharactersWithSpaces>45087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Australian National Enterovirus Reference Laboratory annual report, 2023</dc:title>
  <dc:subject>Clinical surveillance for cases of acute flaccid paralysis, a polio-like illness, is conducted by the National Enterovirus Reference Laboratory, the Australian Paediatric Surveillance Unit and the Paediatric Active Enhanced Disease Surveillance system. In 2023, no cases of poliomyelitis were reported from clinical surveillance and Australia met the World Health Organization’s surveillance target of classifying at least one non-polio acute flaccid paralysis case per 100,000 children less than 15 years of age with a rate of 1.71 per 100,000 children.</dc:subject>
  <dc:creator>Matthew B Kaye; Linda K Hobday; Aishah Ibrahim; Leesa Bruggink; Bruce R Thorley</dc:creator>
  <cp:keywords>poliovirus; acute flaccid paralysis; surveillance; enterovirus; poliomyelitis; eradication; vaccination</cp:keywords>
  <dc:description>© 2025 Commonwealth of Australia as represented by the Department of Health and Aged Care. This publication is licenced under a CC BY-NC-ND licence.</dc:description>
  <cp:revision>2</cp:revision>
  <cp:lastPrinted>2024-03-07T01:06:00Z</cp:lastPrinted>
  <dcterms:created xsi:type="dcterms:W3CDTF">2025-02-06T04:52:00Z</dcterms:created>
  <dcterms:modified xsi:type="dcterms:W3CDTF">2025-02-06T04:52:00Z</dcterms:modified>
  <cp:category>Annual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2025</vt:lpwstr>
  </property>
  <property fmtid="{D5CDD505-2E9C-101B-9397-08002B2CF9AE}" pid="3" name="Vol">
    <vt:i4>49</vt:i4>
  </property>
  <property fmtid="{D5CDD505-2E9C-101B-9397-08002B2CF9AE}" pid="4" name="ePubDate">
    <vt:lpwstr>19/02/2025</vt:lpwstr>
  </property>
  <property fmtid="{D5CDD505-2E9C-101B-9397-08002B2CF9AE}" pid="5" name="DOI">
    <vt:lpwstr>https://doi.org/10.33321/cdi.2025.49.013</vt:lpwstr>
  </property>
</Properties>
</file>