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20650" w14:textId="77777777" w:rsidR="005237DB" w:rsidRDefault="005237DB" w:rsidP="005237DB">
      <w:pPr>
        <w:pStyle w:val="Title"/>
        <w:rPr>
          <w:rFonts w:eastAsia="Times New Roman"/>
          <w:sz w:val="48"/>
          <w:szCs w:val="48"/>
        </w:rPr>
      </w:pPr>
      <w:r>
        <w:rPr>
          <w:rFonts w:eastAsia="Times New Roman"/>
        </w:rPr>
        <w:t xml:space="preserve">COVID-19 Australia: Epidemiology Report 52 </w:t>
      </w:r>
    </w:p>
    <w:p w14:paraId="154934C9" w14:textId="77777777" w:rsidR="005237DB" w:rsidRDefault="005237DB" w:rsidP="001A2110">
      <w:pPr>
        <w:pStyle w:val="Subtitle"/>
        <w:spacing w:after="240"/>
        <w:rPr>
          <w:rFonts w:eastAsia="Times New Roman"/>
        </w:rPr>
      </w:pPr>
      <w:r>
        <w:rPr>
          <w:rFonts w:eastAsia="Times New Roman"/>
        </w:rPr>
        <w:t xml:space="preserve">Reporting period ending 10 October 2021 </w:t>
      </w:r>
    </w:p>
    <w:p w14:paraId="347AB11A" w14:textId="77777777" w:rsidR="005237DB" w:rsidRDefault="005237DB" w:rsidP="001A2110">
      <w:pPr>
        <w:spacing w:after="100"/>
      </w:pPr>
      <w:r>
        <w:t xml:space="preserve">COVID-19 National Incident Room Surveillance Team </w:t>
      </w:r>
    </w:p>
    <w:p w14:paraId="61E9011E" w14:textId="77777777" w:rsidR="005237DB" w:rsidRPr="005237DB" w:rsidRDefault="005237DB" w:rsidP="001A2110">
      <w:pPr>
        <w:pStyle w:val="Heading1"/>
        <w:spacing w:before="240"/>
      </w:pPr>
      <w:r w:rsidRPr="005237DB">
        <w:t>Summary</w:t>
      </w:r>
    </w:p>
    <w:p w14:paraId="4EC8C481" w14:textId="6C9FEC7B" w:rsidR="005237DB" w:rsidRDefault="00C82A05" w:rsidP="00C82A05">
      <w:pPr>
        <w:pStyle w:val="Heading2"/>
      </w:pPr>
      <w:r>
        <w:rPr>
          <w:noProof/>
        </w:rPr>
        <mc:AlternateContent>
          <mc:Choice Requires="wps">
            <w:drawing>
              <wp:inline distT="0" distB="0" distL="0" distR="0" wp14:anchorId="38EAAF6D" wp14:editId="072E9E0C">
                <wp:extent cx="6625424" cy="6861976"/>
                <wp:effectExtent l="0" t="0" r="23495"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6861976"/>
                        </a:xfrm>
                        <a:prstGeom prst="rect">
                          <a:avLst/>
                        </a:prstGeom>
                        <a:solidFill>
                          <a:srgbClr val="FFF1D0"/>
                        </a:solidFill>
                        <a:ln w="9525">
                          <a:solidFill>
                            <a:srgbClr val="FFC00F"/>
                          </a:solidFill>
                          <a:miter lim="800000"/>
                          <a:headEnd/>
                          <a:tailEnd/>
                        </a:ln>
                      </wps:spPr>
                      <wps:txbx>
                        <w:txbxContent>
                          <w:p w14:paraId="412FFE03" w14:textId="3C1B0CAA" w:rsidR="005417D0" w:rsidRPr="00C82A05" w:rsidRDefault="005417D0" w:rsidP="00C82A05">
                            <w:pPr>
                              <w:pStyle w:val="Heading2"/>
                            </w:pPr>
                            <w:r w:rsidRPr="005237DB">
                              <w:t xml:space="preserve">Two-week reporting period: </w:t>
                            </w:r>
                            <w:r>
                              <w:br/>
                            </w:r>
                          </w:p>
                          <w:p w14:paraId="41B83F20" w14:textId="77777777" w:rsidR="005417D0" w:rsidRDefault="005417D0" w:rsidP="00C82A05">
                            <w:r>
                              <w:rPr>
                                <w:rStyle w:val="Strong"/>
                              </w:rPr>
                              <w:t>Trends</w:t>
                            </w:r>
                            <w:r>
                              <w:t xml:space="preserve"> – The weekly number of new coronavirus disease 2019 (COVID-19) cases increased over the last two weeks. The daily average of 2,195 cases for this reporting period was higher than the previous fortnight’s daily average of 1,730 cases. There were 30,727 cases of COVID-19 reported this fortnight, bringing the 2021 cumulative case count to 101,723. </w:t>
                            </w:r>
                          </w:p>
                          <w:p w14:paraId="545A8910" w14:textId="77777777" w:rsidR="005417D0" w:rsidRDefault="005417D0" w:rsidP="00C82A05">
                            <w:r>
                              <w:rPr>
                                <w:rStyle w:val="Strong"/>
                              </w:rPr>
                              <w:t>Local cases</w:t>
                            </w:r>
                            <w:r>
                              <w:t xml:space="preserve"> – More than 99% (30,672/30,727) of COVID-19 cases reported this fortnight are known to be locally acquired (including cases under initial investigation). </w:t>
                            </w:r>
                            <w:proofErr w:type="gramStart"/>
                            <w:r>
                              <w:t>The majority of</w:t>
                            </w:r>
                            <w:proofErr w:type="gramEnd"/>
                            <w:r>
                              <w:t xml:space="preserve"> these cases were reported in Victoria (68%; 20,936/30,672), followed by New South Wales (30%; 9,254/30,672). </w:t>
                            </w:r>
                          </w:p>
                          <w:p w14:paraId="30490DDE" w14:textId="77777777" w:rsidR="005417D0" w:rsidRDefault="005417D0" w:rsidP="00C82A05">
                            <w:r>
                              <w:rPr>
                                <w:rStyle w:val="Strong"/>
                              </w:rPr>
                              <w:t>Clusters and high-risk settings</w:t>
                            </w:r>
                            <w:r>
                              <w:t xml:space="preserve"> – As at 10 October 2021, there were 63,338 locally-acquired cases in New South Wales, including 438 deaths, since the first case of the Sydney Metropolitan outbreak was reported on 16 June 2021. Genomic testing showed that the outbreak’s primary case was infected with the ‘Delta’ SARS-CoV-2 variant of concern (B.1.617.2). Several cases in other states had also been linked to this cluster. For the second fortnight in a row, the fortnightly number of new </w:t>
                            </w:r>
                            <w:proofErr w:type="gramStart"/>
                            <w:r>
                              <w:t>locally-acquired</w:t>
                            </w:r>
                            <w:proofErr w:type="gramEnd"/>
                            <w:r>
                              <w:t xml:space="preserve"> cases reported in New South Wales decreased, with 9,254 locally-acquired cases reported this reporting period, compared to 14,973 locally-acquired cases reported in the previous reporting period. At the end of this reporting period, new case numbers were reducing in south-western and western Sydney and increasing case numbers were being seen in multiple regional areas. </w:t>
                            </w:r>
                          </w:p>
                          <w:p w14:paraId="7DA5DC6E" w14:textId="77777777" w:rsidR="005417D0" w:rsidRDefault="005417D0" w:rsidP="00C82A05">
                            <w:r>
                              <w:t xml:space="preserve">As at 10 October 2021, there were 33,065 cases, including 93 deaths, associated with the Victorian outbreaks since the first cases were reported on 5 August 2021. These primary cases involved the Delta variant and were closely associated with the current New South Wales and recent July 2021 Victorian outbreaks. The number of cases reported this reporting period was more than twice that of the previous reporting period. Most cases in the Victorian outbreaks were in Greater Melbourne; however, the number of new cases in regional Victoria increased during the reporting period. </w:t>
                            </w:r>
                          </w:p>
                          <w:p w14:paraId="5F065F8B" w14:textId="77777777" w:rsidR="005417D0" w:rsidRDefault="005417D0" w:rsidP="00C82A05">
                            <w:r>
                              <w:t xml:space="preserve">As at 10 October 2021, a total of 1,234 cases, including six deaths, had been reported as part of the Australian Capital Territory outbreak. The primary case in the outbreak was reported on 12 August 2021 and was infected with the Delta variant. The number of new cases associated with the Australian Capital Territory outbreak in this reporting period was approximately 1.8 times the number in the previous reporting period. </w:t>
                            </w:r>
                          </w:p>
                          <w:p w14:paraId="24298774" w14:textId="2958F589" w:rsidR="005417D0" w:rsidRDefault="005417D0">
                            <w:r>
                              <w:t xml:space="preserve">In Queensland, 17 had have been reported as part of unlinked outbreaks in Queensland since 28 September 2021, when four under-investigation cases were reported, not linked to the previous Sunnybank cluster. The most recent </w:t>
                            </w:r>
                            <w:proofErr w:type="gramStart"/>
                            <w:r>
                              <w:t>locally-acquired</w:t>
                            </w:r>
                            <w:proofErr w:type="gramEnd"/>
                            <w:r>
                              <w:t xml:space="preserve"> case in Queensland was detected on 5 October 2021.</w:t>
                            </w:r>
                          </w:p>
                        </w:txbxContent>
                      </wps:txbx>
                      <wps:bodyPr rot="0" vert="horz" wrap="square" lIns="91440" tIns="45720" rIns="91440" bIns="45720" anchor="t" anchorCtr="0">
                        <a:noAutofit/>
                      </wps:bodyPr>
                    </wps:wsp>
                  </a:graphicData>
                </a:graphic>
              </wp:inline>
            </w:drawing>
          </mc:Choice>
          <mc:Fallback>
            <w:pict>
              <v:shapetype w14:anchorId="38EAAF6D" id="_x0000_t202" coordsize="21600,21600" o:spt="202" path="m,l,21600r21600,l21600,xe">
                <v:stroke joinstyle="miter"/>
                <v:path gradientshapeok="t" o:connecttype="rect"/>
              </v:shapetype>
              <v:shape id="Text Box 2" o:spid="_x0000_s1026" type="#_x0000_t202" style="width:521.7pt;height:5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" fillcolor="#fff1d0" strokecolor="#ffc00f">
                <v:textbox>
                  <w:txbxContent>
                    <w:p w14:paraId="412FFE03" w14:textId="3C1B0CAA" w:rsidR="005417D0" w:rsidRPr="00C82A05" w:rsidRDefault="005417D0" w:rsidP="00C82A05">
                      <w:pPr>
                        <w:pStyle w:val="Heading2"/>
                      </w:pPr>
                      <w:r w:rsidRPr="005237DB">
                        <w:t xml:space="preserve">Two-week reporting period: </w:t>
                      </w:r>
                      <w:r>
                        <w:br/>
                      </w:r>
                    </w:p>
                    <w:p w14:paraId="41B83F20" w14:textId="77777777" w:rsidR="005417D0" w:rsidRDefault="005417D0" w:rsidP="00C82A05">
                      <w:r>
                        <w:rPr>
                          <w:rStyle w:val="Strong"/>
                        </w:rPr>
                        <w:t>Trends</w:t>
                      </w:r>
                      <w:r>
                        <w:t xml:space="preserve"> – The weekly number of new coronavirus disease 2019 (COVID-19) cases increased over the last two weeks. The daily average of 2,195 cases for this reporting period was higher than the previous fortnight’s daily average of 1,730 cases. There were 30,727 cases of COVID-19 reported this fortnight, bringing the 2021 cumulative case count to 101,723. </w:t>
                      </w:r>
                    </w:p>
                    <w:p w14:paraId="545A8910" w14:textId="77777777" w:rsidR="005417D0" w:rsidRDefault="005417D0" w:rsidP="00C82A05">
                      <w:r>
                        <w:rPr>
                          <w:rStyle w:val="Strong"/>
                        </w:rPr>
                        <w:t>Local cases</w:t>
                      </w:r>
                      <w:r>
                        <w:t xml:space="preserve"> – More than 99% (30,672/30,727) of COVID-19 cases reported this fortnight are known to be locally acquired (including cases under initial investigation). The majority of these cases were reported in Victoria (68%; 20,936/30,672), followed by New South Wales (30%; 9,254/30,672). </w:t>
                      </w:r>
                    </w:p>
                    <w:p w14:paraId="30490DDE" w14:textId="77777777" w:rsidR="005417D0" w:rsidRDefault="005417D0" w:rsidP="00C82A05">
                      <w:r>
                        <w:rPr>
                          <w:rStyle w:val="Strong"/>
                        </w:rPr>
                        <w:t>Clusters and high-risk settings</w:t>
                      </w:r>
                      <w:r>
                        <w:t xml:space="preserve"> – As at 10 October 2021, there were 63,338 locally-acquired cases in New South Wales, including 438 deaths, since the first case of the Sydney Metropolitan outbreak was reported on 16 June 2021. Genomic testing showed that the outbreak’s primary case was infected with the ‘Delta’ SARS-CoV-2 variant of concern (B.1.617.2). Several cases in other states had also been linked to this cluster. For the second fortnight in a row, the fortnightly number of new locally-acquired cases reported in New South Wales decreased, with 9,254 locally-acquired cases reported this reporting period, compared to 14,973 locally-acquired cases reported in the previous reporting period. At the end of this reporting period, new case numbers were reducing in south-western and western Sydney and increasing case numbers were being seen in multiple regional areas. </w:t>
                      </w:r>
                    </w:p>
                    <w:p w14:paraId="7DA5DC6E" w14:textId="77777777" w:rsidR="005417D0" w:rsidRDefault="005417D0" w:rsidP="00C82A05">
                      <w:r>
                        <w:t xml:space="preserve">As at 10 October 2021, there were 33,065 cases, including 93 deaths, associated with the Victorian outbreaks since the first cases were reported on 5 August 2021. These primary cases involved the Delta variant and were closely associated with the current New South Wales and recent July 2021 Victorian outbreaks. The number of cases reported this reporting period was more than twice that of the previous reporting period. Most cases in the Victorian outbreaks were in Greater Melbourne; however, the number of new cases in regional Victoria increased during the reporting period. </w:t>
                      </w:r>
                    </w:p>
                    <w:p w14:paraId="5F065F8B" w14:textId="77777777" w:rsidR="005417D0" w:rsidRDefault="005417D0" w:rsidP="00C82A05">
                      <w:r>
                        <w:t xml:space="preserve">As at 10 October 2021, a total of 1,234 cases, including six deaths, had been reported as part of the Australian Capital Territory outbreak. The primary case in the outbreak was reported on 12 August 2021 and was infected with the Delta variant. The number of new cases associated with the Australian Capital Territory outbreak in this reporting period was approximately 1.8 times the number in the previous reporting period. </w:t>
                      </w:r>
                    </w:p>
                    <w:p w14:paraId="24298774" w14:textId="2958F589" w:rsidR="005417D0" w:rsidRDefault="005417D0">
                      <w:r>
                        <w:t>In Queensland, 17 had have been reported as part of unlinked outbreaks in Queensland since 28 September 2021, when four under-investigation cases were reported, not linked to the previous Sunnybank cluster. The most recent locally-acquired case in Queensland was detected on 5 October 2021.</w:t>
                      </w:r>
                    </w:p>
                  </w:txbxContent>
                </v:textbox>
                <w10:anchorlock/>
              </v:shape>
            </w:pict>
          </mc:Fallback>
        </mc:AlternateContent>
      </w:r>
    </w:p>
    <w:p w14:paraId="49AACE62" w14:textId="51724B18" w:rsidR="005237DB" w:rsidRDefault="00C82A05" w:rsidP="00C82A05">
      <w:r>
        <w:rPr>
          <w:noProof/>
        </w:rPr>
        <w:lastRenderedPageBreak/>
        <mc:AlternateContent>
          <mc:Choice Requires="wps">
            <w:drawing>
              <wp:inline distT="0" distB="0" distL="0" distR="0" wp14:anchorId="16F143B5" wp14:editId="208F810F">
                <wp:extent cx="6625424" cy="6098651"/>
                <wp:effectExtent l="0" t="0" r="23495" b="1651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6098651"/>
                        </a:xfrm>
                        <a:prstGeom prst="rect">
                          <a:avLst/>
                        </a:prstGeom>
                        <a:solidFill>
                          <a:srgbClr val="FFF1D0"/>
                        </a:solidFill>
                        <a:ln w="9525">
                          <a:solidFill>
                            <a:srgbClr val="FFC00F"/>
                          </a:solidFill>
                          <a:miter lim="800000"/>
                          <a:headEnd/>
                          <a:tailEnd/>
                        </a:ln>
                      </wps:spPr>
                      <wps:txbx>
                        <w:txbxContent>
                          <w:p w14:paraId="2A152D45" w14:textId="77777777" w:rsidR="005417D0" w:rsidRDefault="005417D0" w:rsidP="00C82A05">
                            <w:r>
                              <w:rPr>
                                <w:rStyle w:val="Strong"/>
                              </w:rPr>
                              <w:t>Aboriginal and Torres Strait Islander persons</w:t>
                            </w:r>
                            <w:r>
                              <w:t xml:space="preserve"> – During the reporting period, 1,309 new Aboriginal and Torres Strait Islander cases were notified, of which 1,135 were from New South Wales, 97 from Victoria, 75 from the Australian Capital Territory and one each from Queensland and Tasmania. To date in 2021, there were 4,330 cases and nine deaths reported among Aboriginal and Torres Strait Islander people. Of </w:t>
                            </w:r>
                            <w:proofErr w:type="gramStart"/>
                            <w:r>
                              <w:t>locally-acquired</w:t>
                            </w:r>
                            <w:proofErr w:type="gramEnd"/>
                            <w:r>
                              <w:t xml:space="preserve"> cases notified among Aboriginal and Torres Strait Islander people in 2021, 31% (1,353/4,325) lived in a regional or remote area. </w:t>
                            </w:r>
                          </w:p>
                          <w:p w14:paraId="097677B4" w14:textId="77777777" w:rsidR="005417D0" w:rsidRDefault="005417D0" w:rsidP="00C82A05">
                            <w:r>
                              <w:rPr>
                                <w:rStyle w:val="Strong"/>
                              </w:rPr>
                              <w:t>Overseas cases</w:t>
                            </w:r>
                            <w:r>
                              <w:t xml:space="preserve"> – There were 51 overseas-acquired cases this reporting period, with the largest number of cases reported in Queensland (31%; 16/51). </w:t>
                            </w:r>
                          </w:p>
                          <w:p w14:paraId="20DADA62" w14:textId="77777777" w:rsidR="005417D0" w:rsidRDefault="005417D0" w:rsidP="00C82A05">
                            <w:r>
                              <w:rPr>
                                <w:rStyle w:val="Strong"/>
                              </w:rPr>
                              <w:t>Severity</w:t>
                            </w:r>
                            <w:r>
                              <w:t xml:space="preserve"> – In 2021, based on the highest level of severity reported for cases with an illness onset up to 26 September 2021, 0.7% of cases were reported to have died, 1.6% of cases required intensive care and a further 11.8% required admission to hospital, noting that cases may be hospitalised for reasons other than clinical COVID-19 related care. Given the delay between illness onset and severe illness, cases with an onset in the last two weeks were excluded from the analysis on severity. During the reporting period, 186 new COVID-19-associated deaths were notified. </w:t>
                            </w:r>
                          </w:p>
                          <w:p w14:paraId="06F8989A" w14:textId="77777777" w:rsidR="005417D0" w:rsidRDefault="005417D0" w:rsidP="00C82A05">
                            <w:r>
                              <w:rPr>
                                <w:rStyle w:val="Strong"/>
                              </w:rPr>
                              <w:t>Vaccinations</w:t>
                            </w:r>
                            <w:r>
                              <w:t xml:space="preserve"> – As at 10 October 2021, there had been 30,706,847 doses of COVID-19 vaccine administered in Australia. Nationally, 16,995,261 people aged 16 years or over (82.4%) had received at least one dose and 12,871,326 people aged 16 years or over (62.4%) were fully vaccinated. </w:t>
                            </w:r>
                          </w:p>
                          <w:p w14:paraId="0A030BDD" w14:textId="77777777" w:rsidR="005417D0" w:rsidRPr="00A231BC" w:rsidRDefault="005417D0" w:rsidP="00C82A05">
                            <w:pPr>
                              <w:pStyle w:val="Heading2"/>
                            </w:pPr>
                            <w:r w:rsidRPr="00A231BC">
                              <w:t xml:space="preserve">Four-week reporting period: </w:t>
                            </w:r>
                          </w:p>
                          <w:p w14:paraId="31EACE70" w14:textId="77777777" w:rsidR="005417D0" w:rsidRDefault="005417D0" w:rsidP="00C82A05">
                            <w:r>
                              <w:rPr>
                                <w:rStyle w:val="Strong"/>
                              </w:rPr>
                              <w:t>Virology –</w:t>
                            </w:r>
                            <w:r>
                              <w:t xml:space="preserve"> Nationally, SARS-CoV-2 strains from 27% of COVID-19 cases have been sequenced during the pandemic. During 2021, there has been an increase in the number of cases infected with SARS-CoV-2 variants of concern (VOC) in Australia. </w:t>
                            </w:r>
                            <w:proofErr w:type="spellStart"/>
                            <w:r>
                              <w:t>AusTrakka</w:t>
                            </w:r>
                            <w:proofErr w:type="spellEnd"/>
                            <w:r>
                              <w:t xml:space="preserve"> is actively monitoring and reporting on these variants and has so far identified 17,281 samples of Delta (B.1.617.2); 568 samples of Alpha (B.1.1.7); 100 samples of Beta (B.1.351); and eight samples of Gamma (P.1) in Australia. </w:t>
                            </w:r>
                          </w:p>
                          <w:p w14:paraId="3124B0F3" w14:textId="60FDEA68" w:rsidR="005417D0" w:rsidRDefault="005417D0" w:rsidP="00C82A05">
                            <w:r>
                              <w:rPr>
                                <w:rStyle w:val="Strong"/>
                              </w:rPr>
                              <w:t>International situation –</w:t>
                            </w:r>
                            <w:r>
                              <w:t xml:space="preserve"> According to the World Health Organization (WHO), cumulative global COVID-19 cases stood at more than 237 million, with over 4.8 million deaths reported globally, as of 10 October 2021. In Australia’s near region, the South East Asia and Western Pacific Regions reported over 2.6 million </w:t>
                            </w:r>
                            <w:proofErr w:type="gramStart"/>
                            <w:r>
                              <w:t>newly-confirmed</w:t>
                            </w:r>
                            <w:proofErr w:type="gramEnd"/>
                            <w:r>
                              <w:t xml:space="preserve"> cases and almost 40,000 deaths in the four-week period to 10 October 2021.</w:t>
                            </w:r>
                          </w:p>
                        </w:txbxContent>
                      </wps:txbx>
                      <wps:bodyPr rot="0" vert="horz" wrap="square" lIns="91440" tIns="45720" rIns="91440" bIns="45720" anchor="t" anchorCtr="0">
                        <a:noAutofit/>
                      </wps:bodyPr>
                    </wps:wsp>
                  </a:graphicData>
                </a:graphic>
              </wp:inline>
            </w:drawing>
          </mc:Choice>
          <mc:Fallback>
            <w:pict>
              <v:shape w14:anchorId="16F143B5" id="_x0000_s1027" type="#_x0000_t202" style="width:521.7pt;height:4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" fillcolor="#fff1d0" strokecolor="#ffc00f">
                <v:textbox>
                  <w:txbxContent>
                    <w:p w14:paraId="2A152D45" w14:textId="77777777" w:rsidR="005417D0" w:rsidRDefault="005417D0" w:rsidP="00C82A05">
                      <w:r>
                        <w:rPr>
                          <w:rStyle w:val="Strong"/>
                        </w:rPr>
                        <w:t>Aboriginal and Torres Strait Islander persons</w:t>
                      </w:r>
                      <w:r>
                        <w:t xml:space="preserve"> – During the reporting period, 1,309 new Aboriginal and Torres Strait Islander cases were notified, of which 1,135 were from New South Wales, 97 from Victoria, 75 from the Australian Capital Territory and one each from Queensland and Tasmania. To date in 2021, there were 4,330 cases and nine deaths reported among Aboriginal and Torres Strait Islander people. Of locally-acquired cases notified among Aboriginal and Torres Strait Islander people in 2021, 31% (1,353/4,325) lived in a regional or remote area. </w:t>
                      </w:r>
                    </w:p>
                    <w:p w14:paraId="097677B4" w14:textId="77777777" w:rsidR="005417D0" w:rsidRDefault="005417D0" w:rsidP="00C82A05">
                      <w:r>
                        <w:rPr>
                          <w:rStyle w:val="Strong"/>
                        </w:rPr>
                        <w:t>Overseas cases</w:t>
                      </w:r>
                      <w:r>
                        <w:t xml:space="preserve"> – There were 51 overseas-acquired cases this reporting period, with the largest number of cases reported in Queensland (31%; 16/51). </w:t>
                      </w:r>
                    </w:p>
                    <w:p w14:paraId="20DADA62" w14:textId="77777777" w:rsidR="005417D0" w:rsidRDefault="005417D0" w:rsidP="00C82A05">
                      <w:r>
                        <w:rPr>
                          <w:rStyle w:val="Strong"/>
                        </w:rPr>
                        <w:t>Severity</w:t>
                      </w:r>
                      <w:r>
                        <w:t xml:space="preserve"> – In 2021, based on the highest level of severity reported for cases with an illness onset up to 26 September 2021, 0.7% of cases were reported to have died, 1.6% of cases required intensive care and a further 11.8% required admission to hospital, noting that cases may be hospitalised for reasons other than clinical COVID-19 related care. Given the delay between illness onset and severe illness, cases with an onset in the last two weeks were excluded from the analysis on severity. During the reporting period, 186 new COVID-19-associated deaths were notified. </w:t>
                      </w:r>
                    </w:p>
                    <w:p w14:paraId="06F8989A" w14:textId="77777777" w:rsidR="005417D0" w:rsidRDefault="005417D0" w:rsidP="00C82A05">
                      <w:r>
                        <w:rPr>
                          <w:rStyle w:val="Strong"/>
                        </w:rPr>
                        <w:t>Vaccinations</w:t>
                      </w:r>
                      <w:r>
                        <w:t xml:space="preserve"> – As at 10 October 2021, there had been 30,706,847 doses of COVID-19 vaccine administered in Australia. Nationally, 16,995,261 people aged 16 years or over (82.4%) had received at least one dose and 12,871,326 people aged 16 years or over (62.4%) were fully vaccinated. </w:t>
                      </w:r>
                    </w:p>
                    <w:p w14:paraId="0A030BDD" w14:textId="77777777" w:rsidR="005417D0" w:rsidRPr="00A231BC" w:rsidRDefault="005417D0" w:rsidP="00C82A05">
                      <w:pPr>
                        <w:pStyle w:val="Heading2"/>
                      </w:pPr>
                      <w:r w:rsidRPr="00A231BC">
                        <w:t xml:space="preserve">Four-week reporting period: </w:t>
                      </w:r>
                    </w:p>
                    <w:p w14:paraId="31EACE70" w14:textId="77777777" w:rsidR="005417D0" w:rsidRDefault="005417D0" w:rsidP="00C82A05">
                      <w:r>
                        <w:rPr>
                          <w:rStyle w:val="Strong"/>
                        </w:rPr>
                        <w:t>Virology –</w:t>
                      </w:r>
                      <w:r>
                        <w:t xml:space="preserve"> Nationally, SARS-CoV-2 strains from 27% of COVID-19 cases have been sequenced during the pandemic. During 2021, there has been an increase in the number of cases infected with SARS-CoV-2 variants of concern (VOC) in Australia. AusTrakka is actively monitoring and reporting on these variants and has so far identified 17,281 samples of Delta (B.1.617.2); 568 samples of Alpha (B.1.1.7); 100 samples of Beta (B.1.351); and eight samples of Gamma (P.1) in Australia. </w:t>
                      </w:r>
                    </w:p>
                    <w:p w14:paraId="3124B0F3" w14:textId="60FDEA68" w:rsidR="005417D0" w:rsidRDefault="005417D0" w:rsidP="00C82A05">
                      <w:r>
                        <w:rPr>
                          <w:rStyle w:val="Strong"/>
                        </w:rPr>
                        <w:t>International situation –</w:t>
                      </w:r>
                      <w:r>
                        <w:t xml:space="preserve"> According to the World Health Organization (WHO), cumulative global COVID-19 cases stood at more than 237 million, with over 4.8 million deaths reported globally, as of 10 October 2021. In Australia’s near region, the South East Asia and Western Pacific Regions reported over 2.6 million newly-confirmed cases and almost 40,000 deaths in the four-week period to 10 October 2021.</w:t>
                      </w:r>
                    </w:p>
                  </w:txbxContent>
                </v:textbox>
                <w10:anchorlock/>
              </v:shape>
            </w:pict>
          </mc:Fallback>
        </mc:AlternateContent>
      </w:r>
    </w:p>
    <w:p w14:paraId="38BC6A02" w14:textId="77777777" w:rsidR="005237DB" w:rsidRDefault="005237DB" w:rsidP="0030789A">
      <w:pPr>
        <w:spacing w:after="0"/>
      </w:pPr>
      <w:r>
        <w:t>Keywords</w:t>
      </w:r>
      <w:r w:rsidRPr="00CF4BDC">
        <w:rPr>
          <w:rStyle w:val="Emphasis"/>
          <w:b w:val="0"/>
          <w:bCs w:val="0"/>
        </w:rPr>
        <w:t xml:space="preserve">: SARS-CoV-2; novel coronavirus; 2019-nCoV; coronavirus disease 2019; </w:t>
      </w:r>
      <w:r>
        <w:t>COVID-19</w:t>
      </w:r>
      <w:r w:rsidRPr="00CF4BDC">
        <w:rPr>
          <w:rStyle w:val="Emphasis"/>
          <w:b w:val="0"/>
          <w:bCs w:val="0"/>
        </w:rPr>
        <w:t xml:space="preserve">; acute respiratory disease; epidemiology; Australia </w:t>
      </w:r>
    </w:p>
    <w:p w14:paraId="5B0EAFE5" w14:textId="03E7885B" w:rsidR="00C82A05" w:rsidRDefault="00C82A05" w:rsidP="00CF4BDC">
      <w:pPr>
        <w:pStyle w:val="Heading1"/>
      </w:pPr>
      <w:r>
        <w:rPr>
          <w:noProof/>
        </w:rPr>
        <mc:AlternateContent>
          <mc:Choice Requires="wps">
            <w:drawing>
              <wp:inline distT="0" distB="0" distL="0" distR="0" wp14:anchorId="6466B9A9" wp14:editId="4E8B8EBB">
                <wp:extent cx="6625424" cy="349857"/>
                <wp:effectExtent l="0" t="0" r="23495" b="1270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49857"/>
                        </a:xfrm>
                        <a:prstGeom prst="rect">
                          <a:avLst/>
                        </a:prstGeom>
                        <a:solidFill>
                          <a:schemeClr val="bg1">
                            <a:lumMod val="95000"/>
                          </a:schemeClr>
                        </a:solidFill>
                        <a:ln w="3175">
                          <a:solidFill>
                            <a:schemeClr val="bg1">
                              <a:lumMod val="65000"/>
                            </a:schemeClr>
                          </a:solidFill>
                          <a:miter lim="800000"/>
                          <a:headEnd/>
                          <a:tailEnd/>
                        </a:ln>
                      </wps:spPr>
                      <wps:txbx>
                        <w:txbxContent>
                          <w:p w14:paraId="59346F5F" w14:textId="4BA17A0F" w:rsidR="005417D0" w:rsidRPr="00C82A05" w:rsidRDefault="005417D0" w:rsidP="00C82A05">
                            <w:pPr>
                              <w:pStyle w:val="Heading1"/>
                              <w:spacing w:before="0" w:after="0"/>
                            </w:pPr>
                            <w:r w:rsidRPr="00C82A05">
                              <w:t>Two-week reporting period (27 September – 10 October 2021)</w:t>
                            </w:r>
                          </w:p>
                        </w:txbxContent>
                      </wps:txbx>
                      <wps:bodyPr rot="0" vert="horz" wrap="square" lIns="90000" tIns="46800" rIns="91440" bIns="45720" anchor="t" anchorCtr="0">
                        <a:noAutofit/>
                      </wps:bodyPr>
                    </wps:wsp>
                  </a:graphicData>
                </a:graphic>
              </wp:inline>
            </w:drawing>
          </mc:Choice>
          <mc:Fallback>
            <w:pict>
              <v:shape w14:anchorId="6466B9A9" id="Text Box 3" o:spid="_x0000_s1028" type="#_x0000_t202" style="width:521.7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" fillcolor="#f2f2f2 [3052]" strokecolor="#a5a5a5 [2092]" strokeweight=".25pt">
                <v:textbox inset="2.5mm,1.3mm">
                  <w:txbxContent>
                    <w:p w14:paraId="59346F5F" w14:textId="4BA17A0F" w:rsidR="005417D0" w:rsidRPr="00C82A05" w:rsidRDefault="005417D0" w:rsidP="00C82A05">
                      <w:pPr>
                        <w:pStyle w:val="Heading1"/>
                        <w:spacing w:before="0" w:after="0"/>
                      </w:pPr>
                      <w:r w:rsidRPr="00C82A05">
                        <w:t>Two-week reporting period (27 September – 10 October 2021)</w:t>
                      </w:r>
                    </w:p>
                  </w:txbxContent>
                </v:textbox>
                <w10:anchorlock/>
              </v:shape>
            </w:pict>
          </mc:Fallback>
        </mc:AlternateContent>
      </w:r>
    </w:p>
    <w:p w14:paraId="1B493C2F" w14:textId="77777777" w:rsidR="005237DB" w:rsidRDefault="005237DB" w:rsidP="00CF4BDC">
      <w:r>
        <w:t>This reporting period covers the two-week period 27 September – 10 October 2021, with data for this period compared to that from the previous two-week reporting period (13–26 September 2021).</w:t>
      </w:r>
      <w:r>
        <w:rPr>
          <w:vertAlign w:val="superscript"/>
        </w:rPr>
        <w:t>1</w:t>
      </w:r>
      <w:r>
        <w:t xml:space="preserve"> The focus of this report is on the epidemiological situation in Australia since the beginning of 2021. Readers are encouraged to consult prior reports in this series for information on the epidemiology of cases in Australia in 2020. </w:t>
      </w:r>
    </w:p>
    <w:p w14:paraId="63968D65" w14:textId="5335D1FE" w:rsidR="005237DB" w:rsidRDefault="005237DB" w:rsidP="00CF4BDC">
      <w:r>
        <w:t xml:space="preserve">Included in this report, with a reporting period of four weeks, are sections on genomic surveillance and virology, acute respiratory illness, testing, public health response measures, and the international situation. The reporting </w:t>
      </w:r>
      <w:r>
        <w:lastRenderedPageBreak/>
        <w:t>period for these topics is 13 September – 10 October 2021.</w:t>
      </w:r>
      <w:r w:rsidR="005417D0">
        <w:rPr>
          <w:rStyle w:val="FootnoteReference"/>
        </w:rPr>
        <w:footnoteReference w:id="2"/>
      </w:r>
      <w:r>
        <w:t xml:space="preserve"> For comparability, the previous reporting period is the preceding four weeks (16 August – 12 September 2021).</w:t>
      </w:r>
      <w:r>
        <w:rPr>
          <w:vertAlign w:val="superscript"/>
        </w:rPr>
        <w:t>2</w:t>
      </w:r>
      <w:r>
        <w:t xml:space="preserve"> </w:t>
      </w:r>
    </w:p>
    <w:p w14:paraId="21BB4FFB" w14:textId="77777777" w:rsidR="005237DB" w:rsidRDefault="005237DB" w:rsidP="00CF4BDC">
      <w:r>
        <w:t xml:space="preserve">From report 47 onward, the section on severity is included in the two-week reporting period; previously, a four-week reporting period had been adopted for that section. </w:t>
      </w:r>
    </w:p>
    <w:p w14:paraId="29F8266D" w14:textId="226D07DB" w:rsidR="005237DB" w:rsidRDefault="005237DB" w:rsidP="00CF4BDC">
      <w:r>
        <w:t>From report 46 onward, and unless otherwise specified, tabulated data and data within the text are extracted from the National Interoperable Notifiable Diseases Surveillance System (NINDSS)</w:t>
      </w:r>
      <w:r w:rsidR="005417D0">
        <w:rPr>
          <w:rStyle w:val="FootnoteReference"/>
        </w:rPr>
        <w:footnoteReference w:id="3"/>
      </w:r>
      <w:r>
        <w:t xml:space="preserve"> based on ‘notification received date’ rather than ‘diagnosis date’ (see the Technical Supplement for definitions).</w:t>
      </w:r>
      <w:r>
        <w:rPr>
          <w:vertAlign w:val="superscript"/>
        </w:rPr>
        <w:t>3</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NINDSS data, reflect a larger time period (i.e. year to date and entire pandemic), these will continue to be based on diagnosis date to enable a more accurate understanding of infection risk and local</w:t>
      </w:r>
      <w:r w:rsidR="0030789A">
        <w:t> </w:t>
      </w:r>
      <w:r>
        <w:t xml:space="preserve">transmission. </w:t>
      </w:r>
    </w:p>
    <w:p w14:paraId="2FE7000F" w14:textId="77777777" w:rsidR="005237DB" w:rsidRPr="00CF4BDC" w:rsidRDefault="005237DB" w:rsidP="00CF4BDC">
      <w:pPr>
        <w:pStyle w:val="Heading2"/>
      </w:pPr>
      <w:r w:rsidRPr="00CF4BDC">
        <w:t xml:space="preserve">Background and data sources </w:t>
      </w:r>
    </w:p>
    <w:p w14:paraId="4BFA1ED5" w14:textId="77777777" w:rsidR="005237DB" w:rsidRDefault="005237DB" w:rsidP="00CF4BDC">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3</w:t>
      </w:r>
      <w:r>
        <w:t xml:space="preserve"> </w:t>
      </w:r>
    </w:p>
    <w:p w14:paraId="557DB3FC" w14:textId="77777777" w:rsidR="005237DB" w:rsidRPr="00CF4BDC" w:rsidRDefault="005237DB" w:rsidP="00CF4BDC">
      <w:pPr>
        <w:pStyle w:val="Heading1"/>
      </w:pPr>
      <w:r w:rsidRPr="00CF4BDC">
        <w:t xml:space="preserve">Activity </w:t>
      </w:r>
    </w:p>
    <w:p w14:paraId="526EA5E2" w14:textId="77777777" w:rsidR="005237DB" w:rsidRPr="00CF4BDC" w:rsidRDefault="005237DB" w:rsidP="00CF4BDC">
      <w:pPr>
        <w:pStyle w:val="Heading2"/>
      </w:pPr>
      <w:r w:rsidRPr="00CF4BDC">
        <w:t xml:space="preserve">COVID-19 trends </w:t>
      </w:r>
    </w:p>
    <w:p w14:paraId="79DEB90C" w14:textId="77777777" w:rsidR="005237DB" w:rsidRPr="009D1D78" w:rsidRDefault="005237DB" w:rsidP="00CF4BDC">
      <w:pPr>
        <w:pStyle w:val="Heading3"/>
        <w:rPr>
          <w:i/>
          <w:iCs/>
        </w:rPr>
      </w:pPr>
      <w:r w:rsidRPr="009D1D78">
        <w:rPr>
          <w:i/>
          <w:iCs/>
        </w:rPr>
        <w:t xml:space="preserve">(NINDSS and jurisdictional reporting to NIR) </w:t>
      </w:r>
    </w:p>
    <w:p w14:paraId="706DFB6A" w14:textId="3030B1CE" w:rsidR="005237DB" w:rsidRDefault="005237DB" w:rsidP="00CF4BDC">
      <w:r>
        <w:t xml:space="preserve">The number of cases reported this fortnight was higher than the number reported in the previous fortnight. A total of 30,727 cases were notified in this two-week reporting period (an average of 2,195 cases per day), compared to 24,220 cases (an average of 1,730 cases per day) in the previous reporting period. </w:t>
      </w:r>
      <w:proofErr w:type="gramStart"/>
      <w:r>
        <w:t>The majority of</w:t>
      </w:r>
      <w:proofErr w:type="gramEnd"/>
      <w:r>
        <w:t xml:space="preserve"> cases occurred in Victoria (68%; 20,941/30,727), followed by New South Wales (30%; 9,266/30,727) (Table 1).</w:t>
      </w:r>
    </w:p>
    <w:p w14:paraId="56EB7CE6" w14:textId="77777777" w:rsidR="005417D0" w:rsidRDefault="005417D0">
      <w:pPr>
        <w:rPr>
          <w:rStyle w:val="Strong"/>
          <w:bCs w:val="0"/>
        </w:rPr>
      </w:pPr>
      <w:r>
        <w:rPr>
          <w:rStyle w:val="Strong"/>
          <w:b w:val="0"/>
          <w:bCs w:val="0"/>
        </w:rPr>
        <w:br w:type="page"/>
      </w:r>
    </w:p>
    <w:p w14:paraId="4B5B1C65" w14:textId="5B90A3DF" w:rsidR="0030789A" w:rsidRPr="00BC61BF" w:rsidRDefault="0030789A" w:rsidP="0030789A">
      <w:pPr>
        <w:pStyle w:val="CDIFigures"/>
      </w:pPr>
      <w:r w:rsidRPr="00BC61BF">
        <w:rPr>
          <w:rStyle w:val="Strong"/>
          <w:b/>
          <w:bCs w:val="0"/>
        </w:rPr>
        <w:lastRenderedPageBreak/>
        <w:t>Table 1: COVID-19 notifications by jurisdiction and source of acquisition, with a notification received date of 27 September – 10 October 2021</w:t>
      </w:r>
      <w:r w:rsidRPr="00BC61BF">
        <w:rPr>
          <w:rStyle w:val="Strong"/>
          <w:b/>
          <w:bCs w:val="0"/>
          <w:vertAlign w:val="superscript"/>
        </w:rPr>
        <w:t>a</w:t>
      </w:r>
    </w:p>
    <w:tbl>
      <w:tblPr>
        <w:tblStyle w:val="CDI-StandardTable"/>
        <w:tblW w:w="0" w:type="auto"/>
        <w:tblCellMar>
          <w:top w:w="28" w:type="dxa"/>
          <w:left w:w="28" w:type="dxa"/>
          <w:bottom w:w="28" w:type="dxa"/>
          <w:right w:w="28" w:type="dxa"/>
        </w:tblCellMar>
        <w:tblLook w:val="04A0" w:firstRow="1" w:lastRow="0" w:firstColumn="1" w:lastColumn="0" w:noHBand="0" w:noVBand="1"/>
        <w:tblDescription w:val="Table 1 shows COVID-19 notifications by jurisdiction and by source of acquisition, for cases with a notification received date within the current fortnightly reporting period. There were 30,727 cases notified in the current reporting period, of which 12,603 were acquired locally with known source, 373 were acquired locally with unknown source, 5,813 were acquired locally and under ongoing investigation, 11,847 were under initial investigation, 36 were acquired interstate (17 of known source, 19 of unknown source), 51 were acquired overseas, and 4 were missing source of acquisition. Cases were predominantly notified in Victoria (20,941), with most of these cases (20,936) considered to be locally acquired, though a majority of the fortnight’s cases in Victoria remained under investigation at the end of the reporting period. All other jurisdictions reported cases in this reporting period: New South Wales (9,266 cases overall) , the Australian Capital Territory (463), Queensland (26), Western Australia (13), South Australia (10); the Northern Territory (7) and Tasmania (1).&#10;"/>
      </w:tblPr>
      <w:tblGrid>
        <w:gridCol w:w="2835"/>
        <w:gridCol w:w="779"/>
        <w:gridCol w:w="780"/>
        <w:gridCol w:w="779"/>
        <w:gridCol w:w="780"/>
        <w:gridCol w:w="780"/>
        <w:gridCol w:w="779"/>
        <w:gridCol w:w="780"/>
        <w:gridCol w:w="780"/>
        <w:gridCol w:w="1394"/>
      </w:tblGrid>
      <w:tr w:rsidR="0030789A" w:rsidRPr="00BC61BF" w14:paraId="7593F89A" w14:textId="77777777" w:rsidTr="0030789A">
        <w:trPr>
          <w:cnfStyle w:val="100000000000" w:firstRow="1" w:lastRow="0" w:firstColumn="0" w:lastColumn="0" w:oddVBand="0" w:evenVBand="0" w:oddHBand="0" w:evenHBand="0" w:firstRowFirstColumn="0" w:firstRowLastColumn="0" w:lastRowFirstColumn="0" w:lastRowLastColumn="0"/>
        </w:trPr>
        <w:tc>
          <w:tcPr>
            <w:tcW w:w="2835" w:type="dxa"/>
            <w:tcBorders>
              <w:right w:val="single" w:sz="2" w:space="0" w:color="FFFFFF" w:themeColor="background1"/>
            </w:tcBorders>
            <w:hideMark/>
          </w:tcPr>
          <w:p w14:paraId="015D32A6" w14:textId="77777777" w:rsidR="0030789A" w:rsidRPr="00BC61BF" w:rsidRDefault="0030789A" w:rsidP="005417D0">
            <w:pPr>
              <w:pStyle w:val="NormalWeb"/>
              <w:rPr>
                <w:color w:val="FFFFFF" w:themeColor="background1"/>
              </w:rPr>
            </w:pPr>
            <w:proofErr w:type="spellStart"/>
            <w:r w:rsidRPr="00BC61BF">
              <w:rPr>
                <w:color w:val="FFFFFF" w:themeColor="background1"/>
              </w:rPr>
              <w:t>Source</w:t>
            </w:r>
            <w:r w:rsidRPr="00BC61BF">
              <w:rPr>
                <w:color w:val="FFFFFF" w:themeColor="background1"/>
                <w:vertAlign w:val="superscript"/>
              </w:rPr>
              <w:t>b</w:t>
            </w:r>
            <w:proofErr w:type="spellEnd"/>
          </w:p>
        </w:tc>
        <w:tc>
          <w:tcPr>
            <w:tcW w:w="779" w:type="dxa"/>
            <w:tcBorders>
              <w:left w:val="single" w:sz="2" w:space="0" w:color="FFFFFF" w:themeColor="background1"/>
              <w:right w:val="single" w:sz="2" w:space="0" w:color="FFFFFF" w:themeColor="background1"/>
            </w:tcBorders>
            <w:hideMark/>
          </w:tcPr>
          <w:p w14:paraId="6F6CC99E" w14:textId="77777777" w:rsidR="0030789A" w:rsidRPr="00BC61BF" w:rsidRDefault="0030789A" w:rsidP="005417D0">
            <w:pPr>
              <w:pStyle w:val="NormalWeb"/>
              <w:jc w:val="center"/>
              <w:rPr>
                <w:color w:val="FFFFFF" w:themeColor="background1"/>
              </w:rPr>
            </w:pPr>
            <w:r w:rsidRPr="00BC61BF">
              <w:rPr>
                <w:color w:val="FFFFFF" w:themeColor="background1"/>
              </w:rPr>
              <w:t>ACT</w:t>
            </w:r>
          </w:p>
        </w:tc>
        <w:tc>
          <w:tcPr>
            <w:tcW w:w="780" w:type="dxa"/>
            <w:tcBorders>
              <w:left w:val="single" w:sz="2" w:space="0" w:color="FFFFFF" w:themeColor="background1"/>
              <w:right w:val="single" w:sz="2" w:space="0" w:color="FFFFFF" w:themeColor="background1"/>
            </w:tcBorders>
            <w:hideMark/>
          </w:tcPr>
          <w:p w14:paraId="3B7F9EE5" w14:textId="77777777" w:rsidR="0030789A" w:rsidRPr="00BC61BF" w:rsidRDefault="0030789A" w:rsidP="005417D0">
            <w:pPr>
              <w:pStyle w:val="NormalWeb"/>
              <w:jc w:val="center"/>
              <w:rPr>
                <w:color w:val="FFFFFF" w:themeColor="background1"/>
              </w:rPr>
            </w:pPr>
            <w:r w:rsidRPr="00BC61BF">
              <w:rPr>
                <w:color w:val="FFFFFF" w:themeColor="background1"/>
              </w:rPr>
              <w:t>NSW</w:t>
            </w:r>
          </w:p>
        </w:tc>
        <w:tc>
          <w:tcPr>
            <w:tcW w:w="779" w:type="dxa"/>
            <w:tcBorders>
              <w:left w:val="single" w:sz="2" w:space="0" w:color="FFFFFF" w:themeColor="background1"/>
              <w:right w:val="single" w:sz="2" w:space="0" w:color="FFFFFF" w:themeColor="background1"/>
            </w:tcBorders>
            <w:hideMark/>
          </w:tcPr>
          <w:p w14:paraId="29FF9D2C" w14:textId="77777777" w:rsidR="0030789A" w:rsidRPr="00BC61BF" w:rsidRDefault="0030789A" w:rsidP="005417D0">
            <w:pPr>
              <w:pStyle w:val="NormalWeb"/>
              <w:jc w:val="center"/>
              <w:rPr>
                <w:color w:val="FFFFFF" w:themeColor="background1"/>
              </w:rPr>
            </w:pPr>
            <w:r w:rsidRPr="00BC61BF">
              <w:rPr>
                <w:color w:val="FFFFFF" w:themeColor="background1"/>
              </w:rPr>
              <w:t>NT</w:t>
            </w:r>
          </w:p>
        </w:tc>
        <w:tc>
          <w:tcPr>
            <w:tcW w:w="780" w:type="dxa"/>
            <w:tcBorders>
              <w:left w:val="single" w:sz="2" w:space="0" w:color="FFFFFF" w:themeColor="background1"/>
              <w:right w:val="single" w:sz="2" w:space="0" w:color="FFFFFF" w:themeColor="background1"/>
            </w:tcBorders>
            <w:hideMark/>
          </w:tcPr>
          <w:p w14:paraId="4E3D5CA0" w14:textId="77777777" w:rsidR="0030789A" w:rsidRPr="00BC61BF" w:rsidRDefault="0030789A" w:rsidP="005417D0">
            <w:pPr>
              <w:pStyle w:val="NormalWeb"/>
              <w:jc w:val="center"/>
              <w:rPr>
                <w:color w:val="FFFFFF" w:themeColor="background1"/>
              </w:rPr>
            </w:pPr>
            <w:r w:rsidRPr="00BC61BF">
              <w:rPr>
                <w:color w:val="FFFFFF" w:themeColor="background1"/>
              </w:rPr>
              <w:t>Qld</w:t>
            </w:r>
          </w:p>
        </w:tc>
        <w:tc>
          <w:tcPr>
            <w:tcW w:w="780" w:type="dxa"/>
            <w:tcBorders>
              <w:left w:val="single" w:sz="2" w:space="0" w:color="FFFFFF" w:themeColor="background1"/>
              <w:right w:val="single" w:sz="2" w:space="0" w:color="FFFFFF" w:themeColor="background1"/>
            </w:tcBorders>
            <w:hideMark/>
          </w:tcPr>
          <w:p w14:paraId="23175672" w14:textId="77777777" w:rsidR="0030789A" w:rsidRPr="00BC61BF" w:rsidRDefault="0030789A" w:rsidP="005417D0">
            <w:pPr>
              <w:pStyle w:val="NormalWeb"/>
              <w:jc w:val="center"/>
              <w:rPr>
                <w:color w:val="FFFFFF" w:themeColor="background1"/>
              </w:rPr>
            </w:pPr>
            <w:r w:rsidRPr="00BC61BF">
              <w:rPr>
                <w:color w:val="FFFFFF" w:themeColor="background1"/>
              </w:rPr>
              <w:t>SA</w:t>
            </w:r>
          </w:p>
        </w:tc>
        <w:tc>
          <w:tcPr>
            <w:tcW w:w="779" w:type="dxa"/>
            <w:tcBorders>
              <w:left w:val="single" w:sz="2" w:space="0" w:color="FFFFFF" w:themeColor="background1"/>
              <w:right w:val="single" w:sz="2" w:space="0" w:color="FFFFFF" w:themeColor="background1"/>
            </w:tcBorders>
            <w:hideMark/>
          </w:tcPr>
          <w:p w14:paraId="515C119B" w14:textId="77777777" w:rsidR="0030789A" w:rsidRPr="00BC61BF" w:rsidRDefault="0030789A" w:rsidP="005417D0">
            <w:pPr>
              <w:pStyle w:val="NormalWeb"/>
              <w:jc w:val="center"/>
              <w:rPr>
                <w:color w:val="FFFFFF" w:themeColor="background1"/>
              </w:rPr>
            </w:pPr>
            <w:r w:rsidRPr="00BC61BF">
              <w:rPr>
                <w:color w:val="FFFFFF" w:themeColor="background1"/>
              </w:rPr>
              <w:t>Tas.</w:t>
            </w:r>
          </w:p>
        </w:tc>
        <w:tc>
          <w:tcPr>
            <w:tcW w:w="780" w:type="dxa"/>
            <w:tcBorders>
              <w:left w:val="single" w:sz="2" w:space="0" w:color="FFFFFF" w:themeColor="background1"/>
              <w:right w:val="single" w:sz="2" w:space="0" w:color="FFFFFF" w:themeColor="background1"/>
            </w:tcBorders>
            <w:hideMark/>
          </w:tcPr>
          <w:p w14:paraId="541C3801" w14:textId="77777777" w:rsidR="0030789A" w:rsidRPr="00BC61BF" w:rsidRDefault="0030789A" w:rsidP="005417D0">
            <w:pPr>
              <w:pStyle w:val="NormalWeb"/>
              <w:jc w:val="center"/>
              <w:rPr>
                <w:color w:val="FFFFFF" w:themeColor="background1"/>
              </w:rPr>
            </w:pPr>
            <w:r w:rsidRPr="00BC61BF">
              <w:rPr>
                <w:color w:val="FFFFFF" w:themeColor="background1"/>
              </w:rPr>
              <w:t>Vic.</w:t>
            </w:r>
          </w:p>
        </w:tc>
        <w:tc>
          <w:tcPr>
            <w:tcW w:w="780" w:type="dxa"/>
            <w:tcBorders>
              <w:left w:val="single" w:sz="2" w:space="0" w:color="FFFFFF" w:themeColor="background1"/>
              <w:right w:val="single" w:sz="2" w:space="0" w:color="FFFFFF" w:themeColor="background1"/>
            </w:tcBorders>
            <w:hideMark/>
          </w:tcPr>
          <w:p w14:paraId="599D7041" w14:textId="77777777" w:rsidR="0030789A" w:rsidRPr="00BC61BF" w:rsidRDefault="0030789A" w:rsidP="005417D0">
            <w:pPr>
              <w:pStyle w:val="NormalWeb"/>
              <w:jc w:val="center"/>
              <w:rPr>
                <w:color w:val="FFFFFF" w:themeColor="background1"/>
              </w:rPr>
            </w:pPr>
            <w:r w:rsidRPr="00BC61BF">
              <w:rPr>
                <w:color w:val="FFFFFF" w:themeColor="background1"/>
              </w:rPr>
              <w:t>WA</w:t>
            </w:r>
          </w:p>
        </w:tc>
        <w:tc>
          <w:tcPr>
            <w:tcW w:w="1394" w:type="dxa"/>
            <w:tcBorders>
              <w:left w:val="single" w:sz="2" w:space="0" w:color="FFFFFF" w:themeColor="background1"/>
            </w:tcBorders>
            <w:hideMark/>
          </w:tcPr>
          <w:p w14:paraId="07E84B0D" w14:textId="77777777" w:rsidR="0030789A" w:rsidRPr="00BC61BF" w:rsidRDefault="0030789A" w:rsidP="005417D0">
            <w:pPr>
              <w:pStyle w:val="NormalWeb"/>
              <w:jc w:val="center"/>
              <w:rPr>
                <w:color w:val="FFFFFF" w:themeColor="background1"/>
              </w:rPr>
            </w:pPr>
            <w:r w:rsidRPr="00BC61BF">
              <w:rPr>
                <w:color w:val="FFFFFF" w:themeColor="background1"/>
              </w:rPr>
              <w:t>Australia</w:t>
            </w:r>
          </w:p>
        </w:tc>
      </w:tr>
      <w:tr w:rsidR="0030789A" w14:paraId="01065E60" w14:textId="77777777" w:rsidTr="0030789A">
        <w:tc>
          <w:tcPr>
            <w:tcW w:w="2835" w:type="dxa"/>
            <w:hideMark/>
          </w:tcPr>
          <w:p w14:paraId="48B525B4" w14:textId="77777777" w:rsidR="0030789A" w:rsidRDefault="0030789A" w:rsidP="005417D0">
            <w:pPr>
              <w:pStyle w:val="NormalWeb"/>
            </w:pPr>
            <w:r>
              <w:t>Overseas acquired</w:t>
            </w:r>
          </w:p>
        </w:tc>
        <w:tc>
          <w:tcPr>
            <w:tcW w:w="779" w:type="dxa"/>
            <w:hideMark/>
          </w:tcPr>
          <w:p w14:paraId="68744AAC" w14:textId="77777777" w:rsidR="0030789A" w:rsidRDefault="0030789A" w:rsidP="005417D0">
            <w:pPr>
              <w:pStyle w:val="NormalWeb"/>
              <w:jc w:val="center"/>
            </w:pPr>
            <w:r>
              <w:t>0</w:t>
            </w:r>
          </w:p>
        </w:tc>
        <w:tc>
          <w:tcPr>
            <w:tcW w:w="780" w:type="dxa"/>
            <w:hideMark/>
          </w:tcPr>
          <w:p w14:paraId="506191FC" w14:textId="77777777" w:rsidR="0030789A" w:rsidRDefault="0030789A" w:rsidP="005417D0">
            <w:pPr>
              <w:pStyle w:val="NormalWeb"/>
              <w:jc w:val="center"/>
            </w:pPr>
            <w:r>
              <w:t>11</w:t>
            </w:r>
          </w:p>
        </w:tc>
        <w:tc>
          <w:tcPr>
            <w:tcW w:w="779" w:type="dxa"/>
            <w:hideMark/>
          </w:tcPr>
          <w:p w14:paraId="4A2A40CB" w14:textId="77777777" w:rsidR="0030789A" w:rsidRDefault="0030789A" w:rsidP="005417D0">
            <w:pPr>
              <w:pStyle w:val="NormalWeb"/>
              <w:jc w:val="center"/>
            </w:pPr>
            <w:r>
              <w:t>7</w:t>
            </w:r>
          </w:p>
        </w:tc>
        <w:tc>
          <w:tcPr>
            <w:tcW w:w="780" w:type="dxa"/>
            <w:hideMark/>
          </w:tcPr>
          <w:p w14:paraId="52049A31" w14:textId="77777777" w:rsidR="0030789A" w:rsidRDefault="0030789A" w:rsidP="005417D0">
            <w:pPr>
              <w:pStyle w:val="NormalWeb"/>
              <w:jc w:val="center"/>
            </w:pPr>
            <w:r>
              <w:t>16</w:t>
            </w:r>
          </w:p>
        </w:tc>
        <w:tc>
          <w:tcPr>
            <w:tcW w:w="780" w:type="dxa"/>
            <w:hideMark/>
          </w:tcPr>
          <w:p w14:paraId="159C199A" w14:textId="77777777" w:rsidR="0030789A" w:rsidRDefault="0030789A" w:rsidP="005417D0">
            <w:pPr>
              <w:pStyle w:val="NormalWeb"/>
              <w:jc w:val="center"/>
            </w:pPr>
            <w:r>
              <w:t>0</w:t>
            </w:r>
          </w:p>
        </w:tc>
        <w:tc>
          <w:tcPr>
            <w:tcW w:w="779" w:type="dxa"/>
            <w:hideMark/>
          </w:tcPr>
          <w:p w14:paraId="208EED95" w14:textId="77777777" w:rsidR="0030789A" w:rsidRDefault="0030789A" w:rsidP="005417D0">
            <w:pPr>
              <w:pStyle w:val="NormalWeb"/>
              <w:jc w:val="center"/>
            </w:pPr>
            <w:r>
              <w:t>0</w:t>
            </w:r>
          </w:p>
        </w:tc>
        <w:tc>
          <w:tcPr>
            <w:tcW w:w="780" w:type="dxa"/>
            <w:hideMark/>
          </w:tcPr>
          <w:p w14:paraId="263D2F4B" w14:textId="77777777" w:rsidR="0030789A" w:rsidRDefault="0030789A" w:rsidP="005417D0">
            <w:pPr>
              <w:pStyle w:val="NormalWeb"/>
              <w:jc w:val="center"/>
            </w:pPr>
            <w:r>
              <w:t>5</w:t>
            </w:r>
          </w:p>
        </w:tc>
        <w:tc>
          <w:tcPr>
            <w:tcW w:w="780" w:type="dxa"/>
            <w:hideMark/>
          </w:tcPr>
          <w:p w14:paraId="144C12A3" w14:textId="77777777" w:rsidR="0030789A" w:rsidRDefault="0030789A" w:rsidP="005417D0">
            <w:pPr>
              <w:pStyle w:val="NormalWeb"/>
              <w:jc w:val="center"/>
            </w:pPr>
            <w:r>
              <w:t>12</w:t>
            </w:r>
          </w:p>
        </w:tc>
        <w:tc>
          <w:tcPr>
            <w:tcW w:w="1394" w:type="dxa"/>
            <w:hideMark/>
          </w:tcPr>
          <w:p w14:paraId="4573A825" w14:textId="77777777" w:rsidR="0030789A" w:rsidRDefault="0030789A" w:rsidP="005417D0">
            <w:pPr>
              <w:pStyle w:val="NormalWeb"/>
              <w:jc w:val="center"/>
            </w:pPr>
            <w:r>
              <w:t>51</w:t>
            </w:r>
          </w:p>
        </w:tc>
      </w:tr>
      <w:tr w:rsidR="0030789A" w14:paraId="24CD0065" w14:textId="77777777" w:rsidTr="0030789A">
        <w:trPr>
          <w:cnfStyle w:val="000000010000" w:firstRow="0" w:lastRow="0" w:firstColumn="0" w:lastColumn="0" w:oddVBand="0" w:evenVBand="0" w:oddHBand="0" w:evenHBand="1" w:firstRowFirstColumn="0" w:firstRowLastColumn="0" w:lastRowFirstColumn="0" w:lastRowLastColumn="0"/>
        </w:trPr>
        <w:tc>
          <w:tcPr>
            <w:tcW w:w="2835" w:type="dxa"/>
            <w:hideMark/>
          </w:tcPr>
          <w:p w14:paraId="6C5F2E90" w14:textId="77777777" w:rsidR="0030789A" w:rsidRDefault="0030789A" w:rsidP="005417D0">
            <w:pPr>
              <w:pStyle w:val="NormalWeb"/>
            </w:pPr>
            <w:r>
              <w:t>Local, source known</w:t>
            </w:r>
          </w:p>
        </w:tc>
        <w:tc>
          <w:tcPr>
            <w:tcW w:w="779" w:type="dxa"/>
            <w:hideMark/>
          </w:tcPr>
          <w:p w14:paraId="1A8A322B" w14:textId="77777777" w:rsidR="0030789A" w:rsidRDefault="0030789A" w:rsidP="005417D0">
            <w:pPr>
              <w:pStyle w:val="NormalWeb"/>
              <w:jc w:val="center"/>
            </w:pPr>
            <w:r>
              <w:t>349</w:t>
            </w:r>
          </w:p>
        </w:tc>
        <w:tc>
          <w:tcPr>
            <w:tcW w:w="780" w:type="dxa"/>
            <w:hideMark/>
          </w:tcPr>
          <w:p w14:paraId="42B35132" w14:textId="77777777" w:rsidR="0030789A" w:rsidRDefault="0030789A" w:rsidP="005417D0">
            <w:pPr>
              <w:pStyle w:val="NormalWeb"/>
              <w:jc w:val="center"/>
            </w:pPr>
            <w:r>
              <w:t>3,156</w:t>
            </w:r>
          </w:p>
        </w:tc>
        <w:tc>
          <w:tcPr>
            <w:tcW w:w="779" w:type="dxa"/>
            <w:hideMark/>
          </w:tcPr>
          <w:p w14:paraId="743EC021" w14:textId="77777777" w:rsidR="0030789A" w:rsidRDefault="0030789A" w:rsidP="005417D0">
            <w:pPr>
              <w:pStyle w:val="NormalWeb"/>
              <w:jc w:val="center"/>
            </w:pPr>
            <w:r>
              <w:t>0</w:t>
            </w:r>
          </w:p>
        </w:tc>
        <w:tc>
          <w:tcPr>
            <w:tcW w:w="780" w:type="dxa"/>
            <w:hideMark/>
          </w:tcPr>
          <w:p w14:paraId="265DB171" w14:textId="77777777" w:rsidR="0030789A" w:rsidRDefault="0030789A" w:rsidP="005417D0">
            <w:pPr>
              <w:pStyle w:val="NormalWeb"/>
              <w:jc w:val="center"/>
            </w:pPr>
            <w:r>
              <w:t>6</w:t>
            </w:r>
          </w:p>
        </w:tc>
        <w:tc>
          <w:tcPr>
            <w:tcW w:w="780" w:type="dxa"/>
            <w:hideMark/>
          </w:tcPr>
          <w:p w14:paraId="736D14D7" w14:textId="77777777" w:rsidR="0030789A" w:rsidRDefault="0030789A" w:rsidP="005417D0">
            <w:pPr>
              <w:pStyle w:val="NormalWeb"/>
              <w:jc w:val="center"/>
            </w:pPr>
            <w:r>
              <w:t>0</w:t>
            </w:r>
          </w:p>
        </w:tc>
        <w:tc>
          <w:tcPr>
            <w:tcW w:w="779" w:type="dxa"/>
            <w:hideMark/>
          </w:tcPr>
          <w:p w14:paraId="3AC55F50" w14:textId="77777777" w:rsidR="0030789A" w:rsidRDefault="0030789A" w:rsidP="005417D0">
            <w:pPr>
              <w:pStyle w:val="NormalWeb"/>
              <w:jc w:val="center"/>
            </w:pPr>
            <w:r>
              <w:t>0</w:t>
            </w:r>
          </w:p>
        </w:tc>
        <w:tc>
          <w:tcPr>
            <w:tcW w:w="780" w:type="dxa"/>
            <w:hideMark/>
          </w:tcPr>
          <w:p w14:paraId="40E6466C" w14:textId="77777777" w:rsidR="0030789A" w:rsidRDefault="0030789A" w:rsidP="005417D0">
            <w:pPr>
              <w:pStyle w:val="NormalWeb"/>
              <w:jc w:val="center"/>
            </w:pPr>
            <w:r>
              <w:t>9,092</w:t>
            </w:r>
          </w:p>
        </w:tc>
        <w:tc>
          <w:tcPr>
            <w:tcW w:w="780" w:type="dxa"/>
            <w:hideMark/>
          </w:tcPr>
          <w:p w14:paraId="5D286637" w14:textId="77777777" w:rsidR="0030789A" w:rsidRDefault="0030789A" w:rsidP="005417D0">
            <w:pPr>
              <w:pStyle w:val="NormalWeb"/>
              <w:jc w:val="center"/>
            </w:pPr>
            <w:r>
              <w:t>0</w:t>
            </w:r>
          </w:p>
        </w:tc>
        <w:tc>
          <w:tcPr>
            <w:tcW w:w="1394" w:type="dxa"/>
            <w:hideMark/>
          </w:tcPr>
          <w:p w14:paraId="71E622AB" w14:textId="77777777" w:rsidR="0030789A" w:rsidRDefault="0030789A" w:rsidP="005417D0">
            <w:pPr>
              <w:pStyle w:val="NormalWeb"/>
              <w:jc w:val="center"/>
            </w:pPr>
            <w:r>
              <w:t>12,603</w:t>
            </w:r>
          </w:p>
        </w:tc>
      </w:tr>
      <w:tr w:rsidR="0030789A" w14:paraId="08D9D85C" w14:textId="77777777" w:rsidTr="0030789A">
        <w:tc>
          <w:tcPr>
            <w:tcW w:w="2835" w:type="dxa"/>
            <w:hideMark/>
          </w:tcPr>
          <w:p w14:paraId="6794E959" w14:textId="77777777" w:rsidR="0030789A" w:rsidRDefault="0030789A" w:rsidP="005417D0">
            <w:pPr>
              <w:pStyle w:val="NormalWeb"/>
            </w:pPr>
            <w:r>
              <w:t>Local, source unknown</w:t>
            </w:r>
          </w:p>
        </w:tc>
        <w:tc>
          <w:tcPr>
            <w:tcW w:w="779" w:type="dxa"/>
            <w:hideMark/>
          </w:tcPr>
          <w:p w14:paraId="56C8E02F" w14:textId="77777777" w:rsidR="0030789A" w:rsidRDefault="0030789A" w:rsidP="005417D0">
            <w:pPr>
              <w:pStyle w:val="NormalWeb"/>
              <w:jc w:val="center"/>
            </w:pPr>
            <w:r>
              <w:t>97</w:t>
            </w:r>
          </w:p>
        </w:tc>
        <w:tc>
          <w:tcPr>
            <w:tcW w:w="780" w:type="dxa"/>
            <w:hideMark/>
          </w:tcPr>
          <w:p w14:paraId="734D57A4" w14:textId="77777777" w:rsidR="0030789A" w:rsidRDefault="0030789A" w:rsidP="005417D0">
            <w:pPr>
              <w:pStyle w:val="NormalWeb"/>
              <w:jc w:val="center"/>
            </w:pPr>
            <w:r>
              <w:t>229</w:t>
            </w:r>
          </w:p>
        </w:tc>
        <w:tc>
          <w:tcPr>
            <w:tcW w:w="779" w:type="dxa"/>
            <w:hideMark/>
          </w:tcPr>
          <w:p w14:paraId="79283658" w14:textId="77777777" w:rsidR="0030789A" w:rsidRDefault="0030789A" w:rsidP="005417D0">
            <w:pPr>
              <w:pStyle w:val="NormalWeb"/>
              <w:jc w:val="center"/>
            </w:pPr>
            <w:r>
              <w:t>0</w:t>
            </w:r>
          </w:p>
        </w:tc>
        <w:tc>
          <w:tcPr>
            <w:tcW w:w="780" w:type="dxa"/>
            <w:hideMark/>
          </w:tcPr>
          <w:p w14:paraId="16B9D345" w14:textId="77777777" w:rsidR="0030789A" w:rsidRDefault="0030789A" w:rsidP="005417D0">
            <w:pPr>
              <w:pStyle w:val="NormalWeb"/>
              <w:jc w:val="center"/>
            </w:pPr>
            <w:r>
              <w:t>1</w:t>
            </w:r>
          </w:p>
        </w:tc>
        <w:tc>
          <w:tcPr>
            <w:tcW w:w="780" w:type="dxa"/>
            <w:hideMark/>
          </w:tcPr>
          <w:p w14:paraId="71EAB6EF" w14:textId="77777777" w:rsidR="0030789A" w:rsidRDefault="0030789A" w:rsidP="005417D0">
            <w:pPr>
              <w:pStyle w:val="NormalWeb"/>
              <w:jc w:val="center"/>
            </w:pPr>
            <w:r>
              <w:t>0</w:t>
            </w:r>
          </w:p>
        </w:tc>
        <w:tc>
          <w:tcPr>
            <w:tcW w:w="779" w:type="dxa"/>
            <w:hideMark/>
          </w:tcPr>
          <w:p w14:paraId="5478E9DB" w14:textId="77777777" w:rsidR="0030789A" w:rsidRDefault="0030789A" w:rsidP="005417D0">
            <w:pPr>
              <w:pStyle w:val="NormalWeb"/>
              <w:jc w:val="center"/>
            </w:pPr>
            <w:r>
              <w:t>0</w:t>
            </w:r>
          </w:p>
        </w:tc>
        <w:tc>
          <w:tcPr>
            <w:tcW w:w="780" w:type="dxa"/>
            <w:hideMark/>
          </w:tcPr>
          <w:p w14:paraId="3DB05A4A" w14:textId="77777777" w:rsidR="0030789A" w:rsidRDefault="0030789A" w:rsidP="005417D0">
            <w:pPr>
              <w:pStyle w:val="NormalWeb"/>
              <w:jc w:val="center"/>
            </w:pPr>
            <w:r>
              <w:t>46</w:t>
            </w:r>
          </w:p>
        </w:tc>
        <w:tc>
          <w:tcPr>
            <w:tcW w:w="780" w:type="dxa"/>
            <w:hideMark/>
          </w:tcPr>
          <w:p w14:paraId="318499A8" w14:textId="77777777" w:rsidR="0030789A" w:rsidRDefault="0030789A" w:rsidP="005417D0">
            <w:pPr>
              <w:pStyle w:val="NormalWeb"/>
              <w:jc w:val="center"/>
            </w:pPr>
            <w:r>
              <w:t>0</w:t>
            </w:r>
          </w:p>
        </w:tc>
        <w:tc>
          <w:tcPr>
            <w:tcW w:w="1394" w:type="dxa"/>
            <w:hideMark/>
          </w:tcPr>
          <w:p w14:paraId="47079487" w14:textId="77777777" w:rsidR="0030789A" w:rsidRDefault="0030789A" w:rsidP="005417D0">
            <w:pPr>
              <w:pStyle w:val="NormalWeb"/>
              <w:jc w:val="center"/>
            </w:pPr>
            <w:r>
              <w:t>373</w:t>
            </w:r>
          </w:p>
        </w:tc>
      </w:tr>
      <w:tr w:rsidR="0030789A" w14:paraId="26E32900" w14:textId="77777777" w:rsidTr="0030789A">
        <w:trPr>
          <w:cnfStyle w:val="000000010000" w:firstRow="0" w:lastRow="0" w:firstColumn="0" w:lastColumn="0" w:oddVBand="0" w:evenVBand="0" w:oddHBand="0" w:evenHBand="1" w:firstRowFirstColumn="0" w:firstRowLastColumn="0" w:lastRowFirstColumn="0" w:lastRowLastColumn="0"/>
        </w:trPr>
        <w:tc>
          <w:tcPr>
            <w:tcW w:w="2835" w:type="dxa"/>
            <w:hideMark/>
          </w:tcPr>
          <w:p w14:paraId="284E08AE" w14:textId="77777777" w:rsidR="0030789A" w:rsidRDefault="0030789A" w:rsidP="005417D0">
            <w:pPr>
              <w:pStyle w:val="NormalWeb"/>
            </w:pPr>
            <w:r>
              <w:t>Local, investigation ongoing</w:t>
            </w:r>
          </w:p>
        </w:tc>
        <w:tc>
          <w:tcPr>
            <w:tcW w:w="779" w:type="dxa"/>
            <w:hideMark/>
          </w:tcPr>
          <w:p w14:paraId="54AFCB15" w14:textId="77777777" w:rsidR="0030789A" w:rsidRDefault="0030789A" w:rsidP="005417D0">
            <w:pPr>
              <w:pStyle w:val="NormalWeb"/>
              <w:jc w:val="center"/>
            </w:pPr>
            <w:r>
              <w:t>0</w:t>
            </w:r>
          </w:p>
        </w:tc>
        <w:tc>
          <w:tcPr>
            <w:tcW w:w="780" w:type="dxa"/>
            <w:hideMark/>
          </w:tcPr>
          <w:p w14:paraId="770ED698" w14:textId="77777777" w:rsidR="0030789A" w:rsidRDefault="0030789A" w:rsidP="005417D0">
            <w:pPr>
              <w:pStyle w:val="NormalWeb"/>
              <w:jc w:val="center"/>
            </w:pPr>
            <w:r>
              <w:t>5,813</w:t>
            </w:r>
          </w:p>
        </w:tc>
        <w:tc>
          <w:tcPr>
            <w:tcW w:w="779" w:type="dxa"/>
            <w:hideMark/>
          </w:tcPr>
          <w:p w14:paraId="0F4B69A0" w14:textId="77777777" w:rsidR="0030789A" w:rsidRDefault="0030789A" w:rsidP="005417D0">
            <w:pPr>
              <w:pStyle w:val="NormalWeb"/>
              <w:jc w:val="center"/>
            </w:pPr>
            <w:r>
              <w:t>0</w:t>
            </w:r>
          </w:p>
        </w:tc>
        <w:tc>
          <w:tcPr>
            <w:tcW w:w="780" w:type="dxa"/>
            <w:hideMark/>
          </w:tcPr>
          <w:p w14:paraId="5B1FE1E3" w14:textId="77777777" w:rsidR="0030789A" w:rsidRDefault="0030789A" w:rsidP="005417D0">
            <w:pPr>
              <w:pStyle w:val="NormalWeb"/>
              <w:jc w:val="center"/>
            </w:pPr>
            <w:r>
              <w:t>0</w:t>
            </w:r>
          </w:p>
        </w:tc>
        <w:tc>
          <w:tcPr>
            <w:tcW w:w="780" w:type="dxa"/>
            <w:hideMark/>
          </w:tcPr>
          <w:p w14:paraId="7129953B" w14:textId="77777777" w:rsidR="0030789A" w:rsidRDefault="0030789A" w:rsidP="005417D0">
            <w:pPr>
              <w:pStyle w:val="NormalWeb"/>
              <w:jc w:val="center"/>
            </w:pPr>
            <w:r>
              <w:t>0</w:t>
            </w:r>
          </w:p>
        </w:tc>
        <w:tc>
          <w:tcPr>
            <w:tcW w:w="779" w:type="dxa"/>
            <w:hideMark/>
          </w:tcPr>
          <w:p w14:paraId="634EFB7B" w14:textId="77777777" w:rsidR="0030789A" w:rsidRDefault="0030789A" w:rsidP="005417D0">
            <w:pPr>
              <w:pStyle w:val="NormalWeb"/>
              <w:jc w:val="center"/>
            </w:pPr>
            <w:r>
              <w:t>0</w:t>
            </w:r>
          </w:p>
        </w:tc>
        <w:tc>
          <w:tcPr>
            <w:tcW w:w="780" w:type="dxa"/>
            <w:hideMark/>
          </w:tcPr>
          <w:p w14:paraId="6812920C" w14:textId="77777777" w:rsidR="0030789A" w:rsidRDefault="0030789A" w:rsidP="005417D0">
            <w:pPr>
              <w:pStyle w:val="NormalWeb"/>
              <w:jc w:val="center"/>
            </w:pPr>
            <w:r>
              <w:t>0</w:t>
            </w:r>
          </w:p>
        </w:tc>
        <w:tc>
          <w:tcPr>
            <w:tcW w:w="780" w:type="dxa"/>
            <w:hideMark/>
          </w:tcPr>
          <w:p w14:paraId="2B79B392" w14:textId="77777777" w:rsidR="0030789A" w:rsidRDefault="0030789A" w:rsidP="005417D0">
            <w:pPr>
              <w:pStyle w:val="NormalWeb"/>
              <w:jc w:val="center"/>
            </w:pPr>
            <w:r>
              <w:t>0</w:t>
            </w:r>
          </w:p>
        </w:tc>
        <w:tc>
          <w:tcPr>
            <w:tcW w:w="1394" w:type="dxa"/>
            <w:hideMark/>
          </w:tcPr>
          <w:p w14:paraId="76EAC060" w14:textId="77777777" w:rsidR="0030789A" w:rsidRDefault="0030789A" w:rsidP="005417D0">
            <w:pPr>
              <w:pStyle w:val="NormalWeb"/>
              <w:jc w:val="center"/>
            </w:pPr>
            <w:r>
              <w:t>5,813</w:t>
            </w:r>
          </w:p>
        </w:tc>
      </w:tr>
      <w:tr w:rsidR="0030789A" w14:paraId="4B2076EA" w14:textId="77777777" w:rsidTr="0030789A">
        <w:tc>
          <w:tcPr>
            <w:tcW w:w="2835" w:type="dxa"/>
            <w:hideMark/>
          </w:tcPr>
          <w:p w14:paraId="73A89DDE" w14:textId="77777777" w:rsidR="0030789A" w:rsidRDefault="0030789A" w:rsidP="005417D0">
            <w:pPr>
              <w:pStyle w:val="NormalWeb"/>
            </w:pPr>
            <w:r>
              <w:t>Interstate, source known</w:t>
            </w:r>
          </w:p>
        </w:tc>
        <w:tc>
          <w:tcPr>
            <w:tcW w:w="779" w:type="dxa"/>
            <w:hideMark/>
          </w:tcPr>
          <w:p w14:paraId="26BD48AF" w14:textId="77777777" w:rsidR="0030789A" w:rsidRDefault="0030789A" w:rsidP="005417D0">
            <w:pPr>
              <w:pStyle w:val="NormalWeb"/>
              <w:jc w:val="center"/>
            </w:pPr>
            <w:r>
              <w:t>12</w:t>
            </w:r>
          </w:p>
        </w:tc>
        <w:tc>
          <w:tcPr>
            <w:tcW w:w="780" w:type="dxa"/>
            <w:hideMark/>
          </w:tcPr>
          <w:p w14:paraId="469A1EF1" w14:textId="77777777" w:rsidR="0030789A" w:rsidRDefault="0030789A" w:rsidP="005417D0">
            <w:pPr>
              <w:pStyle w:val="NormalWeb"/>
              <w:jc w:val="center"/>
            </w:pPr>
            <w:r>
              <w:t>5</w:t>
            </w:r>
          </w:p>
        </w:tc>
        <w:tc>
          <w:tcPr>
            <w:tcW w:w="779" w:type="dxa"/>
            <w:hideMark/>
          </w:tcPr>
          <w:p w14:paraId="21A1D453" w14:textId="77777777" w:rsidR="0030789A" w:rsidRDefault="0030789A" w:rsidP="005417D0">
            <w:pPr>
              <w:pStyle w:val="NormalWeb"/>
              <w:jc w:val="center"/>
            </w:pPr>
            <w:r>
              <w:t>0</w:t>
            </w:r>
          </w:p>
        </w:tc>
        <w:tc>
          <w:tcPr>
            <w:tcW w:w="780" w:type="dxa"/>
            <w:hideMark/>
          </w:tcPr>
          <w:p w14:paraId="585B46A6" w14:textId="77777777" w:rsidR="0030789A" w:rsidRDefault="0030789A" w:rsidP="005417D0">
            <w:pPr>
              <w:pStyle w:val="NormalWeb"/>
              <w:jc w:val="center"/>
            </w:pPr>
            <w:r>
              <w:t>0</w:t>
            </w:r>
          </w:p>
        </w:tc>
        <w:tc>
          <w:tcPr>
            <w:tcW w:w="780" w:type="dxa"/>
            <w:hideMark/>
          </w:tcPr>
          <w:p w14:paraId="40B2279F" w14:textId="77777777" w:rsidR="0030789A" w:rsidRDefault="0030789A" w:rsidP="005417D0">
            <w:pPr>
              <w:pStyle w:val="NormalWeb"/>
              <w:jc w:val="center"/>
            </w:pPr>
            <w:r>
              <w:t>0</w:t>
            </w:r>
          </w:p>
        </w:tc>
        <w:tc>
          <w:tcPr>
            <w:tcW w:w="779" w:type="dxa"/>
            <w:hideMark/>
          </w:tcPr>
          <w:p w14:paraId="0DA6C606" w14:textId="77777777" w:rsidR="0030789A" w:rsidRDefault="0030789A" w:rsidP="005417D0">
            <w:pPr>
              <w:pStyle w:val="NormalWeb"/>
              <w:jc w:val="center"/>
            </w:pPr>
            <w:r>
              <w:t>0</w:t>
            </w:r>
          </w:p>
        </w:tc>
        <w:tc>
          <w:tcPr>
            <w:tcW w:w="780" w:type="dxa"/>
            <w:hideMark/>
          </w:tcPr>
          <w:p w14:paraId="52077DB0" w14:textId="77777777" w:rsidR="0030789A" w:rsidRDefault="0030789A" w:rsidP="005417D0">
            <w:pPr>
              <w:pStyle w:val="NormalWeb"/>
              <w:jc w:val="center"/>
            </w:pPr>
            <w:r>
              <w:t>0</w:t>
            </w:r>
          </w:p>
        </w:tc>
        <w:tc>
          <w:tcPr>
            <w:tcW w:w="780" w:type="dxa"/>
            <w:hideMark/>
          </w:tcPr>
          <w:p w14:paraId="046DBAE8" w14:textId="77777777" w:rsidR="0030789A" w:rsidRDefault="0030789A" w:rsidP="005417D0">
            <w:pPr>
              <w:pStyle w:val="NormalWeb"/>
              <w:jc w:val="center"/>
            </w:pPr>
            <w:r>
              <w:t>0</w:t>
            </w:r>
          </w:p>
        </w:tc>
        <w:tc>
          <w:tcPr>
            <w:tcW w:w="1394" w:type="dxa"/>
            <w:hideMark/>
          </w:tcPr>
          <w:p w14:paraId="00A81453" w14:textId="77777777" w:rsidR="0030789A" w:rsidRDefault="0030789A" w:rsidP="005417D0">
            <w:pPr>
              <w:pStyle w:val="NormalWeb"/>
              <w:jc w:val="center"/>
            </w:pPr>
            <w:r>
              <w:t>17</w:t>
            </w:r>
          </w:p>
        </w:tc>
      </w:tr>
      <w:tr w:rsidR="0030789A" w14:paraId="5F3FB214" w14:textId="77777777" w:rsidTr="0030789A">
        <w:trPr>
          <w:cnfStyle w:val="000000010000" w:firstRow="0" w:lastRow="0" w:firstColumn="0" w:lastColumn="0" w:oddVBand="0" w:evenVBand="0" w:oddHBand="0" w:evenHBand="1" w:firstRowFirstColumn="0" w:firstRowLastColumn="0" w:lastRowFirstColumn="0" w:lastRowLastColumn="0"/>
        </w:trPr>
        <w:tc>
          <w:tcPr>
            <w:tcW w:w="2835" w:type="dxa"/>
            <w:hideMark/>
          </w:tcPr>
          <w:p w14:paraId="377EC2C8" w14:textId="77777777" w:rsidR="0030789A" w:rsidRDefault="0030789A" w:rsidP="005417D0">
            <w:pPr>
              <w:pStyle w:val="NormalWeb"/>
            </w:pPr>
            <w:r>
              <w:t>Interstate, source unknown</w:t>
            </w:r>
          </w:p>
        </w:tc>
        <w:tc>
          <w:tcPr>
            <w:tcW w:w="779" w:type="dxa"/>
            <w:hideMark/>
          </w:tcPr>
          <w:p w14:paraId="15033472" w14:textId="77777777" w:rsidR="0030789A" w:rsidRDefault="0030789A" w:rsidP="005417D0">
            <w:pPr>
              <w:pStyle w:val="NormalWeb"/>
              <w:jc w:val="center"/>
            </w:pPr>
            <w:r>
              <w:t>5</w:t>
            </w:r>
          </w:p>
        </w:tc>
        <w:tc>
          <w:tcPr>
            <w:tcW w:w="780" w:type="dxa"/>
            <w:hideMark/>
          </w:tcPr>
          <w:p w14:paraId="36FFBF53" w14:textId="77777777" w:rsidR="0030789A" w:rsidRDefault="0030789A" w:rsidP="005417D0">
            <w:pPr>
              <w:pStyle w:val="NormalWeb"/>
              <w:jc w:val="center"/>
            </w:pPr>
            <w:r>
              <w:t>3</w:t>
            </w:r>
          </w:p>
        </w:tc>
        <w:tc>
          <w:tcPr>
            <w:tcW w:w="779" w:type="dxa"/>
            <w:hideMark/>
          </w:tcPr>
          <w:p w14:paraId="0C5B98B0" w14:textId="77777777" w:rsidR="0030789A" w:rsidRDefault="0030789A" w:rsidP="005417D0">
            <w:pPr>
              <w:pStyle w:val="NormalWeb"/>
              <w:jc w:val="center"/>
            </w:pPr>
            <w:r>
              <w:t>0</w:t>
            </w:r>
          </w:p>
        </w:tc>
        <w:tc>
          <w:tcPr>
            <w:tcW w:w="780" w:type="dxa"/>
            <w:hideMark/>
          </w:tcPr>
          <w:p w14:paraId="30FD60FE" w14:textId="77777777" w:rsidR="0030789A" w:rsidRDefault="0030789A" w:rsidP="005417D0">
            <w:pPr>
              <w:pStyle w:val="NormalWeb"/>
              <w:jc w:val="center"/>
            </w:pPr>
            <w:r>
              <w:t>2</w:t>
            </w:r>
          </w:p>
        </w:tc>
        <w:tc>
          <w:tcPr>
            <w:tcW w:w="780" w:type="dxa"/>
            <w:hideMark/>
          </w:tcPr>
          <w:p w14:paraId="037ECDF0" w14:textId="77777777" w:rsidR="0030789A" w:rsidRDefault="0030789A" w:rsidP="005417D0">
            <w:pPr>
              <w:pStyle w:val="NormalWeb"/>
              <w:jc w:val="center"/>
            </w:pPr>
            <w:r>
              <w:t>8</w:t>
            </w:r>
          </w:p>
        </w:tc>
        <w:tc>
          <w:tcPr>
            <w:tcW w:w="779" w:type="dxa"/>
            <w:hideMark/>
          </w:tcPr>
          <w:p w14:paraId="32AF259D" w14:textId="77777777" w:rsidR="0030789A" w:rsidRDefault="0030789A" w:rsidP="005417D0">
            <w:pPr>
              <w:pStyle w:val="NormalWeb"/>
              <w:jc w:val="center"/>
            </w:pPr>
            <w:r>
              <w:t>1</w:t>
            </w:r>
          </w:p>
        </w:tc>
        <w:tc>
          <w:tcPr>
            <w:tcW w:w="780" w:type="dxa"/>
            <w:hideMark/>
          </w:tcPr>
          <w:p w14:paraId="0442BF12" w14:textId="77777777" w:rsidR="0030789A" w:rsidRDefault="0030789A" w:rsidP="005417D0">
            <w:pPr>
              <w:pStyle w:val="NormalWeb"/>
              <w:jc w:val="center"/>
            </w:pPr>
            <w:r>
              <w:t>0</w:t>
            </w:r>
          </w:p>
        </w:tc>
        <w:tc>
          <w:tcPr>
            <w:tcW w:w="780" w:type="dxa"/>
            <w:hideMark/>
          </w:tcPr>
          <w:p w14:paraId="0FA8D083" w14:textId="77777777" w:rsidR="0030789A" w:rsidRDefault="0030789A" w:rsidP="005417D0">
            <w:pPr>
              <w:pStyle w:val="NormalWeb"/>
              <w:jc w:val="center"/>
            </w:pPr>
            <w:r>
              <w:t>0</w:t>
            </w:r>
          </w:p>
        </w:tc>
        <w:tc>
          <w:tcPr>
            <w:tcW w:w="1394" w:type="dxa"/>
            <w:hideMark/>
          </w:tcPr>
          <w:p w14:paraId="5A53E331" w14:textId="77777777" w:rsidR="0030789A" w:rsidRDefault="0030789A" w:rsidP="005417D0">
            <w:pPr>
              <w:pStyle w:val="NormalWeb"/>
              <w:jc w:val="center"/>
            </w:pPr>
            <w:r>
              <w:t>19</w:t>
            </w:r>
          </w:p>
        </w:tc>
      </w:tr>
      <w:tr w:rsidR="0030789A" w14:paraId="67DCFEF3" w14:textId="77777777" w:rsidTr="0030789A">
        <w:tc>
          <w:tcPr>
            <w:tcW w:w="2835" w:type="dxa"/>
            <w:hideMark/>
          </w:tcPr>
          <w:p w14:paraId="299F9CF5" w14:textId="77777777" w:rsidR="0030789A" w:rsidRDefault="0030789A" w:rsidP="005417D0">
            <w:pPr>
              <w:pStyle w:val="NormalWeb"/>
            </w:pPr>
            <w:r>
              <w:t>Under investigation</w:t>
            </w:r>
          </w:p>
        </w:tc>
        <w:tc>
          <w:tcPr>
            <w:tcW w:w="779" w:type="dxa"/>
            <w:hideMark/>
          </w:tcPr>
          <w:p w14:paraId="6B5527DC" w14:textId="77777777" w:rsidR="0030789A" w:rsidRDefault="0030789A" w:rsidP="005417D0">
            <w:pPr>
              <w:pStyle w:val="NormalWeb"/>
              <w:jc w:val="center"/>
            </w:pPr>
            <w:r>
              <w:t>0</w:t>
            </w:r>
          </w:p>
        </w:tc>
        <w:tc>
          <w:tcPr>
            <w:tcW w:w="780" w:type="dxa"/>
            <w:hideMark/>
          </w:tcPr>
          <w:p w14:paraId="3CE7205A" w14:textId="77777777" w:rsidR="0030789A" w:rsidRDefault="0030789A" w:rsidP="005417D0">
            <w:pPr>
              <w:pStyle w:val="NormalWeb"/>
              <w:jc w:val="center"/>
            </w:pPr>
            <w:r>
              <w:t>48</w:t>
            </w:r>
          </w:p>
        </w:tc>
        <w:tc>
          <w:tcPr>
            <w:tcW w:w="779" w:type="dxa"/>
            <w:hideMark/>
          </w:tcPr>
          <w:p w14:paraId="09D0F93C" w14:textId="77777777" w:rsidR="0030789A" w:rsidRDefault="0030789A" w:rsidP="005417D0">
            <w:pPr>
              <w:pStyle w:val="NormalWeb"/>
              <w:jc w:val="center"/>
            </w:pPr>
            <w:r>
              <w:t>0</w:t>
            </w:r>
          </w:p>
        </w:tc>
        <w:tc>
          <w:tcPr>
            <w:tcW w:w="780" w:type="dxa"/>
            <w:hideMark/>
          </w:tcPr>
          <w:p w14:paraId="30F632C9" w14:textId="77777777" w:rsidR="0030789A" w:rsidRDefault="0030789A" w:rsidP="005417D0">
            <w:pPr>
              <w:pStyle w:val="NormalWeb"/>
              <w:jc w:val="center"/>
            </w:pPr>
            <w:r>
              <w:t>1</w:t>
            </w:r>
          </w:p>
        </w:tc>
        <w:tc>
          <w:tcPr>
            <w:tcW w:w="780" w:type="dxa"/>
            <w:hideMark/>
          </w:tcPr>
          <w:p w14:paraId="70072780" w14:textId="77777777" w:rsidR="0030789A" w:rsidRDefault="0030789A" w:rsidP="005417D0">
            <w:pPr>
              <w:pStyle w:val="NormalWeb"/>
              <w:jc w:val="center"/>
            </w:pPr>
            <w:r>
              <w:t>0</w:t>
            </w:r>
          </w:p>
        </w:tc>
        <w:tc>
          <w:tcPr>
            <w:tcW w:w="779" w:type="dxa"/>
            <w:hideMark/>
          </w:tcPr>
          <w:p w14:paraId="5D835B93" w14:textId="77777777" w:rsidR="0030789A" w:rsidRDefault="0030789A" w:rsidP="005417D0">
            <w:pPr>
              <w:pStyle w:val="NormalWeb"/>
              <w:jc w:val="center"/>
            </w:pPr>
            <w:r>
              <w:t>0</w:t>
            </w:r>
          </w:p>
        </w:tc>
        <w:tc>
          <w:tcPr>
            <w:tcW w:w="780" w:type="dxa"/>
            <w:hideMark/>
          </w:tcPr>
          <w:p w14:paraId="135CFCD5" w14:textId="77777777" w:rsidR="0030789A" w:rsidRDefault="0030789A" w:rsidP="005417D0">
            <w:pPr>
              <w:pStyle w:val="NormalWeb"/>
              <w:jc w:val="center"/>
            </w:pPr>
            <w:r>
              <w:t>11,798</w:t>
            </w:r>
          </w:p>
        </w:tc>
        <w:tc>
          <w:tcPr>
            <w:tcW w:w="780" w:type="dxa"/>
            <w:hideMark/>
          </w:tcPr>
          <w:p w14:paraId="715C3677" w14:textId="77777777" w:rsidR="0030789A" w:rsidRDefault="0030789A" w:rsidP="005417D0">
            <w:pPr>
              <w:pStyle w:val="NormalWeb"/>
              <w:jc w:val="center"/>
            </w:pPr>
            <w:r>
              <w:t>0</w:t>
            </w:r>
          </w:p>
        </w:tc>
        <w:tc>
          <w:tcPr>
            <w:tcW w:w="1394" w:type="dxa"/>
            <w:hideMark/>
          </w:tcPr>
          <w:p w14:paraId="79A2712F" w14:textId="77777777" w:rsidR="0030789A" w:rsidRDefault="0030789A" w:rsidP="005417D0">
            <w:pPr>
              <w:pStyle w:val="NormalWeb"/>
              <w:jc w:val="center"/>
            </w:pPr>
            <w:r>
              <w:t>11,847</w:t>
            </w:r>
          </w:p>
        </w:tc>
      </w:tr>
      <w:tr w:rsidR="0030789A" w14:paraId="1740ED1C" w14:textId="77777777" w:rsidTr="0030789A">
        <w:trPr>
          <w:cnfStyle w:val="000000010000" w:firstRow="0" w:lastRow="0" w:firstColumn="0" w:lastColumn="0" w:oddVBand="0" w:evenVBand="0" w:oddHBand="0" w:evenHBand="1" w:firstRowFirstColumn="0" w:firstRowLastColumn="0" w:lastRowFirstColumn="0" w:lastRowLastColumn="0"/>
        </w:trPr>
        <w:tc>
          <w:tcPr>
            <w:tcW w:w="2835" w:type="dxa"/>
            <w:hideMark/>
          </w:tcPr>
          <w:p w14:paraId="242D9941" w14:textId="77777777" w:rsidR="0030789A" w:rsidRDefault="0030789A" w:rsidP="005417D0">
            <w:pPr>
              <w:pStyle w:val="NormalWeb"/>
            </w:pPr>
            <w:r>
              <w:t>Missing source of acquisition</w:t>
            </w:r>
          </w:p>
        </w:tc>
        <w:tc>
          <w:tcPr>
            <w:tcW w:w="779" w:type="dxa"/>
            <w:hideMark/>
          </w:tcPr>
          <w:p w14:paraId="045D1873" w14:textId="77777777" w:rsidR="0030789A" w:rsidRDefault="0030789A" w:rsidP="005417D0">
            <w:pPr>
              <w:pStyle w:val="NormalWeb"/>
              <w:jc w:val="center"/>
            </w:pPr>
            <w:r>
              <w:t>0</w:t>
            </w:r>
          </w:p>
        </w:tc>
        <w:tc>
          <w:tcPr>
            <w:tcW w:w="780" w:type="dxa"/>
            <w:hideMark/>
          </w:tcPr>
          <w:p w14:paraId="027FB259" w14:textId="77777777" w:rsidR="0030789A" w:rsidRDefault="0030789A" w:rsidP="005417D0">
            <w:pPr>
              <w:pStyle w:val="NormalWeb"/>
              <w:jc w:val="center"/>
            </w:pPr>
            <w:r>
              <w:t>1</w:t>
            </w:r>
          </w:p>
        </w:tc>
        <w:tc>
          <w:tcPr>
            <w:tcW w:w="779" w:type="dxa"/>
            <w:hideMark/>
          </w:tcPr>
          <w:p w14:paraId="77E9A724" w14:textId="77777777" w:rsidR="0030789A" w:rsidRDefault="0030789A" w:rsidP="005417D0">
            <w:pPr>
              <w:pStyle w:val="NormalWeb"/>
              <w:jc w:val="center"/>
            </w:pPr>
            <w:r>
              <w:t>0</w:t>
            </w:r>
          </w:p>
        </w:tc>
        <w:tc>
          <w:tcPr>
            <w:tcW w:w="780" w:type="dxa"/>
            <w:hideMark/>
          </w:tcPr>
          <w:p w14:paraId="59BE13BA" w14:textId="77777777" w:rsidR="0030789A" w:rsidRDefault="0030789A" w:rsidP="005417D0">
            <w:pPr>
              <w:pStyle w:val="NormalWeb"/>
              <w:jc w:val="center"/>
            </w:pPr>
            <w:r>
              <w:t>0</w:t>
            </w:r>
          </w:p>
        </w:tc>
        <w:tc>
          <w:tcPr>
            <w:tcW w:w="780" w:type="dxa"/>
            <w:hideMark/>
          </w:tcPr>
          <w:p w14:paraId="6C07BCE1" w14:textId="77777777" w:rsidR="0030789A" w:rsidRDefault="0030789A" w:rsidP="005417D0">
            <w:pPr>
              <w:pStyle w:val="NormalWeb"/>
              <w:jc w:val="center"/>
            </w:pPr>
            <w:r>
              <w:t>2</w:t>
            </w:r>
          </w:p>
        </w:tc>
        <w:tc>
          <w:tcPr>
            <w:tcW w:w="779" w:type="dxa"/>
            <w:hideMark/>
          </w:tcPr>
          <w:p w14:paraId="7FE5FCAB" w14:textId="77777777" w:rsidR="0030789A" w:rsidRDefault="0030789A" w:rsidP="005417D0">
            <w:pPr>
              <w:pStyle w:val="NormalWeb"/>
              <w:jc w:val="center"/>
            </w:pPr>
            <w:r>
              <w:t>0</w:t>
            </w:r>
          </w:p>
        </w:tc>
        <w:tc>
          <w:tcPr>
            <w:tcW w:w="780" w:type="dxa"/>
            <w:hideMark/>
          </w:tcPr>
          <w:p w14:paraId="351B32EB" w14:textId="77777777" w:rsidR="0030789A" w:rsidRDefault="0030789A" w:rsidP="005417D0">
            <w:pPr>
              <w:pStyle w:val="NormalWeb"/>
              <w:jc w:val="center"/>
            </w:pPr>
            <w:r>
              <w:t>0</w:t>
            </w:r>
          </w:p>
        </w:tc>
        <w:tc>
          <w:tcPr>
            <w:tcW w:w="780" w:type="dxa"/>
            <w:hideMark/>
          </w:tcPr>
          <w:p w14:paraId="6F7D3284" w14:textId="77777777" w:rsidR="0030789A" w:rsidRDefault="0030789A" w:rsidP="005417D0">
            <w:pPr>
              <w:pStyle w:val="NormalWeb"/>
              <w:jc w:val="center"/>
            </w:pPr>
            <w:r>
              <w:t>1</w:t>
            </w:r>
          </w:p>
        </w:tc>
        <w:tc>
          <w:tcPr>
            <w:tcW w:w="1394" w:type="dxa"/>
            <w:hideMark/>
          </w:tcPr>
          <w:p w14:paraId="3107E74B" w14:textId="77777777" w:rsidR="0030789A" w:rsidRDefault="0030789A" w:rsidP="005417D0">
            <w:pPr>
              <w:pStyle w:val="NormalWeb"/>
              <w:jc w:val="center"/>
            </w:pPr>
            <w:r>
              <w:t>4</w:t>
            </w:r>
          </w:p>
        </w:tc>
      </w:tr>
      <w:tr w:rsidR="0030789A" w:rsidRPr="00BC61BF" w14:paraId="4A7C4910" w14:textId="77777777" w:rsidTr="0030789A">
        <w:tc>
          <w:tcPr>
            <w:tcW w:w="2835" w:type="dxa"/>
            <w:shd w:val="clear" w:color="auto" w:fill="FDE9D9" w:themeFill="accent6" w:themeFillTint="33"/>
            <w:hideMark/>
          </w:tcPr>
          <w:p w14:paraId="30D4FBE0" w14:textId="77777777" w:rsidR="0030789A" w:rsidRPr="00BC61BF" w:rsidRDefault="0030789A" w:rsidP="005417D0">
            <w:pPr>
              <w:pStyle w:val="NormalWeb"/>
              <w:rPr>
                <w:b/>
                <w:bCs/>
              </w:rPr>
            </w:pPr>
            <w:r w:rsidRPr="00BC61BF">
              <w:rPr>
                <w:b/>
                <w:bCs/>
              </w:rPr>
              <w:t>Total new cases</w:t>
            </w:r>
          </w:p>
        </w:tc>
        <w:tc>
          <w:tcPr>
            <w:tcW w:w="779" w:type="dxa"/>
            <w:shd w:val="clear" w:color="auto" w:fill="FDE9D9" w:themeFill="accent6" w:themeFillTint="33"/>
            <w:hideMark/>
          </w:tcPr>
          <w:p w14:paraId="75CF9CC2" w14:textId="77777777" w:rsidR="0030789A" w:rsidRPr="00BC61BF" w:rsidRDefault="0030789A" w:rsidP="005417D0">
            <w:pPr>
              <w:pStyle w:val="NormalWeb"/>
              <w:jc w:val="center"/>
              <w:rPr>
                <w:b/>
                <w:bCs/>
              </w:rPr>
            </w:pPr>
            <w:r w:rsidRPr="00BC61BF">
              <w:rPr>
                <w:b/>
                <w:bCs/>
              </w:rPr>
              <w:t>463</w:t>
            </w:r>
          </w:p>
        </w:tc>
        <w:tc>
          <w:tcPr>
            <w:tcW w:w="780" w:type="dxa"/>
            <w:shd w:val="clear" w:color="auto" w:fill="FDE9D9" w:themeFill="accent6" w:themeFillTint="33"/>
            <w:hideMark/>
          </w:tcPr>
          <w:p w14:paraId="38BDBD42" w14:textId="77777777" w:rsidR="0030789A" w:rsidRPr="00BC61BF" w:rsidRDefault="0030789A" w:rsidP="005417D0">
            <w:pPr>
              <w:pStyle w:val="NormalWeb"/>
              <w:jc w:val="center"/>
              <w:rPr>
                <w:b/>
                <w:bCs/>
              </w:rPr>
            </w:pPr>
            <w:r w:rsidRPr="00BC61BF">
              <w:rPr>
                <w:b/>
                <w:bCs/>
              </w:rPr>
              <w:t>9,266</w:t>
            </w:r>
          </w:p>
        </w:tc>
        <w:tc>
          <w:tcPr>
            <w:tcW w:w="779" w:type="dxa"/>
            <w:shd w:val="clear" w:color="auto" w:fill="FDE9D9" w:themeFill="accent6" w:themeFillTint="33"/>
            <w:hideMark/>
          </w:tcPr>
          <w:p w14:paraId="62124D57" w14:textId="77777777" w:rsidR="0030789A" w:rsidRPr="00BC61BF" w:rsidRDefault="0030789A" w:rsidP="005417D0">
            <w:pPr>
              <w:pStyle w:val="NormalWeb"/>
              <w:jc w:val="center"/>
              <w:rPr>
                <w:b/>
                <w:bCs/>
              </w:rPr>
            </w:pPr>
            <w:r w:rsidRPr="00BC61BF">
              <w:rPr>
                <w:b/>
                <w:bCs/>
              </w:rPr>
              <w:t>7</w:t>
            </w:r>
          </w:p>
        </w:tc>
        <w:tc>
          <w:tcPr>
            <w:tcW w:w="780" w:type="dxa"/>
            <w:shd w:val="clear" w:color="auto" w:fill="FDE9D9" w:themeFill="accent6" w:themeFillTint="33"/>
            <w:hideMark/>
          </w:tcPr>
          <w:p w14:paraId="732DDD91" w14:textId="77777777" w:rsidR="0030789A" w:rsidRPr="00BC61BF" w:rsidRDefault="0030789A" w:rsidP="005417D0">
            <w:pPr>
              <w:pStyle w:val="NormalWeb"/>
              <w:jc w:val="center"/>
              <w:rPr>
                <w:b/>
                <w:bCs/>
              </w:rPr>
            </w:pPr>
            <w:r w:rsidRPr="00BC61BF">
              <w:rPr>
                <w:b/>
                <w:bCs/>
              </w:rPr>
              <w:t>26</w:t>
            </w:r>
          </w:p>
        </w:tc>
        <w:tc>
          <w:tcPr>
            <w:tcW w:w="780" w:type="dxa"/>
            <w:shd w:val="clear" w:color="auto" w:fill="FDE9D9" w:themeFill="accent6" w:themeFillTint="33"/>
            <w:hideMark/>
          </w:tcPr>
          <w:p w14:paraId="4199F125" w14:textId="77777777" w:rsidR="0030789A" w:rsidRPr="00BC61BF" w:rsidRDefault="0030789A" w:rsidP="005417D0">
            <w:pPr>
              <w:pStyle w:val="NormalWeb"/>
              <w:jc w:val="center"/>
              <w:rPr>
                <w:b/>
                <w:bCs/>
              </w:rPr>
            </w:pPr>
            <w:r w:rsidRPr="00BC61BF">
              <w:rPr>
                <w:b/>
                <w:bCs/>
              </w:rPr>
              <w:t>10</w:t>
            </w:r>
          </w:p>
        </w:tc>
        <w:tc>
          <w:tcPr>
            <w:tcW w:w="779" w:type="dxa"/>
            <w:shd w:val="clear" w:color="auto" w:fill="FDE9D9" w:themeFill="accent6" w:themeFillTint="33"/>
            <w:hideMark/>
          </w:tcPr>
          <w:p w14:paraId="49C500D1" w14:textId="77777777" w:rsidR="0030789A" w:rsidRPr="00BC61BF" w:rsidRDefault="0030789A" w:rsidP="005417D0">
            <w:pPr>
              <w:pStyle w:val="NormalWeb"/>
              <w:jc w:val="center"/>
              <w:rPr>
                <w:b/>
                <w:bCs/>
              </w:rPr>
            </w:pPr>
            <w:r w:rsidRPr="00BC61BF">
              <w:rPr>
                <w:b/>
                <w:bCs/>
              </w:rPr>
              <w:t>1</w:t>
            </w:r>
          </w:p>
        </w:tc>
        <w:tc>
          <w:tcPr>
            <w:tcW w:w="780" w:type="dxa"/>
            <w:shd w:val="clear" w:color="auto" w:fill="FDE9D9" w:themeFill="accent6" w:themeFillTint="33"/>
            <w:hideMark/>
          </w:tcPr>
          <w:p w14:paraId="25BD2CBE" w14:textId="77777777" w:rsidR="0030789A" w:rsidRPr="00BC61BF" w:rsidRDefault="0030789A" w:rsidP="005417D0">
            <w:pPr>
              <w:pStyle w:val="NormalWeb"/>
              <w:jc w:val="center"/>
              <w:rPr>
                <w:b/>
                <w:bCs/>
              </w:rPr>
            </w:pPr>
            <w:r w:rsidRPr="00BC61BF">
              <w:rPr>
                <w:b/>
                <w:bCs/>
              </w:rPr>
              <w:t>20,941</w:t>
            </w:r>
          </w:p>
        </w:tc>
        <w:tc>
          <w:tcPr>
            <w:tcW w:w="780" w:type="dxa"/>
            <w:shd w:val="clear" w:color="auto" w:fill="FDE9D9" w:themeFill="accent6" w:themeFillTint="33"/>
            <w:hideMark/>
          </w:tcPr>
          <w:p w14:paraId="656A2E31" w14:textId="77777777" w:rsidR="0030789A" w:rsidRPr="00BC61BF" w:rsidRDefault="0030789A" w:rsidP="005417D0">
            <w:pPr>
              <w:pStyle w:val="NormalWeb"/>
              <w:jc w:val="center"/>
              <w:rPr>
                <w:b/>
                <w:bCs/>
              </w:rPr>
            </w:pPr>
            <w:r w:rsidRPr="00BC61BF">
              <w:rPr>
                <w:b/>
                <w:bCs/>
              </w:rPr>
              <w:t>13</w:t>
            </w:r>
          </w:p>
        </w:tc>
        <w:tc>
          <w:tcPr>
            <w:tcW w:w="1394" w:type="dxa"/>
            <w:shd w:val="clear" w:color="auto" w:fill="FDE9D9" w:themeFill="accent6" w:themeFillTint="33"/>
            <w:hideMark/>
          </w:tcPr>
          <w:p w14:paraId="357AFE58" w14:textId="77777777" w:rsidR="0030789A" w:rsidRPr="00BC61BF" w:rsidRDefault="0030789A" w:rsidP="005417D0">
            <w:pPr>
              <w:pStyle w:val="NormalWeb"/>
              <w:jc w:val="center"/>
              <w:rPr>
                <w:b/>
                <w:bCs/>
              </w:rPr>
            </w:pPr>
            <w:r w:rsidRPr="00BC61BF">
              <w:rPr>
                <w:b/>
                <w:bCs/>
              </w:rPr>
              <w:t>30,727</w:t>
            </w:r>
          </w:p>
        </w:tc>
      </w:tr>
    </w:tbl>
    <w:p w14:paraId="1D0BD583" w14:textId="77777777" w:rsidR="0030789A" w:rsidRDefault="0030789A" w:rsidP="0030789A">
      <w:pPr>
        <w:pStyle w:val="CDIfootnotes"/>
        <w:rPr>
          <w:lang w:val="en-GB"/>
        </w:rPr>
      </w:pPr>
      <w:r>
        <w:rPr>
          <w:lang w:val="en-GB"/>
        </w:rPr>
        <w:t>a</w:t>
      </w:r>
      <w:r>
        <w:rPr>
          <w:lang w:val="en-GB"/>
        </w:rPr>
        <w:tab/>
        <w:t>Source: NINDSS extract from 12 October 2021 for notifications to 10 October 2021.</w:t>
      </w:r>
    </w:p>
    <w:p w14:paraId="6A0ACF3D" w14:textId="77777777" w:rsidR="0030789A" w:rsidRDefault="0030789A" w:rsidP="0030789A">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5721EBAC" w14:textId="77777777" w:rsidR="0030789A" w:rsidRDefault="0030789A" w:rsidP="00CF4BDC"/>
    <w:p w14:paraId="46530DAA" w14:textId="7B5932A7" w:rsidR="005237DB" w:rsidRDefault="005237DB" w:rsidP="00CF4BDC">
      <w:r>
        <w:t>In the year to date, from 1 January 2021 to 10 October 2021, there have been 101,723 COVID-19 cases reported nationally. Until the week ending 20 June 2021, the number of weekly cases diagnosed this year had been below 180 cases per week. Since then, cases have increased and there have been over 1,000 cases diagnosed each week since the week ending 25 July 2021 and over 10,000 cases diagnosed each week since the week ending 5 September 2021. In the latest fortnight, case numbers decreased but still exceeded 10,000 each week, noting that this most recent week is likely an underestimate as additional cases may be identified in the coming week that have a diagnosis date in this period (Figure 1). The current peak in 2021 was 15,000 cases per week, which occurred in the week ending 3 October 2021. This peak considerably surpasses the two distinct peaks experienced in March and July of 2020, when new cases diagnosed per week reached approximately 2,700 and 3,000, respectively (Figure 2). Cumulatively, since the beginning of the epidemic in Australia, there have been 130,138 COVID-19 cases reported in Australia.</w:t>
      </w:r>
    </w:p>
    <w:p w14:paraId="382208E3" w14:textId="7C1E1DDB" w:rsidR="00844A3D" w:rsidRDefault="00844A3D">
      <w:pPr>
        <w:rPr>
          <w:rStyle w:val="Strong"/>
          <w:bCs w:val="0"/>
        </w:rPr>
      </w:pPr>
      <w:r>
        <w:rPr>
          <w:rStyle w:val="Strong"/>
          <w:b w:val="0"/>
          <w:bCs w:val="0"/>
        </w:rPr>
        <w:br w:type="page"/>
      </w:r>
    </w:p>
    <w:p w14:paraId="1CF196E7" w14:textId="3660BC3C" w:rsidR="00802CDE" w:rsidRPr="009C1E34" w:rsidRDefault="00802CDE" w:rsidP="00802CDE">
      <w:pPr>
        <w:pStyle w:val="CDIFigures"/>
      </w:pPr>
      <w:r w:rsidRPr="009C1E34">
        <w:rPr>
          <w:rStyle w:val="Strong"/>
          <w:b/>
          <w:bCs w:val="0"/>
        </w:rPr>
        <w:lastRenderedPageBreak/>
        <w:t>Figure 1: COVID-19 notified cases by source of acquisition and diagnosis date, 28 December 2020 – 10 October 2021</w:t>
      </w:r>
      <w:proofErr w:type="gramStart"/>
      <w:r w:rsidRPr="009C1E34">
        <w:rPr>
          <w:rStyle w:val="Strong"/>
          <w:b/>
          <w:bCs w:val="0"/>
          <w:vertAlign w:val="superscript"/>
        </w:rPr>
        <w:t>a,b</w:t>
      </w:r>
      <w:proofErr w:type="gramEnd"/>
    </w:p>
    <w:p w14:paraId="7B36E199" w14:textId="77777777" w:rsidR="00802CDE" w:rsidRDefault="00802CDE" w:rsidP="00802CDE">
      <w:pPr>
        <w:rPr>
          <w:rFonts w:eastAsia="Times New Roman"/>
          <w:lang w:val="en-GB"/>
        </w:rPr>
      </w:pPr>
      <w:r>
        <w:rPr>
          <w:rFonts w:eastAsia="Times New Roman"/>
          <w:noProof/>
          <w:lang w:val="en-GB"/>
        </w:rPr>
        <w:drawing>
          <wp:inline distT="0" distB="0" distL="0" distR="0" wp14:anchorId="5DF831B7" wp14:editId="103F65CB">
            <wp:extent cx="6625424" cy="2928511"/>
            <wp:effectExtent l="0" t="0" r="4445" b="5715"/>
            <wp:docPr id="9" name="Picture 9" descr="A bar chart of new case notifications in Australia, by week of illness diagnosis and source of acquisition, for the calendar year to date. For the first 25 weeks of 2021, until the week ending 20 June, weekly case notifications remained below 180 cases per week and were generally dominated by overseas-acquired cases; locally-acquired cases have predominated across the second half of the calendar year to date, with total cases exceeding 10,000 in each week of the current reporting fortn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ar chart of new case notifications in Australia, by week of illness diagnosis and source of acquisition, for the calendar year to date. For the first 25 weeks of 2021, until the week ending 20 June, weekly case notifications remained below 180 cases per week and were generally dominated by overseas-acquired cases; locally-acquired cases have predominated across the second half of the calendar year to date, with total cases exceeding 10,000 in each week of the current reporting fortnight.&#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9163" cy="2939004"/>
                    </a:xfrm>
                    <a:prstGeom prst="rect">
                      <a:avLst/>
                    </a:prstGeom>
                  </pic:spPr>
                </pic:pic>
              </a:graphicData>
            </a:graphic>
          </wp:inline>
        </w:drawing>
      </w:r>
    </w:p>
    <w:p w14:paraId="0379A7F1" w14:textId="77777777" w:rsidR="00802CDE" w:rsidRDefault="00802CDE" w:rsidP="00802CDE">
      <w:pPr>
        <w:pStyle w:val="CDIfootnotes"/>
        <w:rPr>
          <w:lang w:val="en-GB"/>
        </w:rPr>
      </w:pPr>
      <w:r>
        <w:rPr>
          <w:lang w:val="en-GB"/>
        </w:rPr>
        <w:t>a</w:t>
      </w:r>
      <w:r>
        <w:rPr>
          <w:lang w:val="en-GB"/>
        </w:rPr>
        <w:tab/>
        <w:t>Source: NINDSS, extract from 12 October 2021 for notifications to 10 October 2021.</w:t>
      </w:r>
    </w:p>
    <w:p w14:paraId="27F92AF4" w14:textId="0F30550A" w:rsidR="00802CDE" w:rsidRPr="00802CDE" w:rsidRDefault="00802CDE" w:rsidP="00802CDE">
      <w:pPr>
        <w:pStyle w:val="CDIfootnotes"/>
        <w:rPr>
          <w:lang w:val="en-GB"/>
        </w:rPr>
      </w:pPr>
      <w:r>
        <w:rPr>
          <w:lang w:val="en-GB"/>
        </w:rPr>
        <w:t>b</w:t>
      </w:r>
      <w:r>
        <w:rPr>
          <w:lang w:val="en-GB"/>
        </w:rPr>
        <w:tab/>
      </w:r>
      <w:proofErr w:type="gramStart"/>
      <w:r>
        <w:rPr>
          <w:lang w:val="en-GB"/>
        </w:rPr>
        <w:t>The</w:t>
      </w:r>
      <w:proofErr w:type="gramEnd"/>
      <w:r>
        <w:rPr>
          <w:lang w:val="en-GB"/>
        </w:rPr>
        <w:t xml:space="preserve"> lighter bar at the right of the graph represents the most recent reporting week and should be interpreted with caution, as additional cases may be identified in the coming week that have a diagnosis date during this period.</w:t>
      </w:r>
    </w:p>
    <w:p w14:paraId="58FE1DF6" w14:textId="77777777" w:rsidR="00481CC9" w:rsidRPr="009C1E34" w:rsidRDefault="00481CC9" w:rsidP="00481CC9">
      <w:pPr>
        <w:pStyle w:val="CDIFigures"/>
      </w:pPr>
      <w:r w:rsidRPr="009C1E34">
        <w:rPr>
          <w:rStyle w:val="Strong"/>
          <w:b/>
          <w:bCs w:val="0"/>
        </w:rPr>
        <w:t>Figure 2: COVID-19 notified cases by source of acquisition and diagnosis date, 2 March 2020 – 10 October 2021</w:t>
      </w:r>
      <w:proofErr w:type="gramStart"/>
      <w:r w:rsidRPr="009C1E34">
        <w:rPr>
          <w:rStyle w:val="Strong"/>
          <w:b/>
          <w:bCs w:val="0"/>
          <w:vertAlign w:val="superscript"/>
        </w:rPr>
        <w:t>a,b</w:t>
      </w:r>
      <w:proofErr w:type="gramEnd"/>
    </w:p>
    <w:p w14:paraId="27D04B13" w14:textId="77777777" w:rsidR="00481CC9" w:rsidRDefault="00481CC9" w:rsidP="00481CC9">
      <w:pPr>
        <w:pStyle w:val="NormalWeb"/>
        <w:rPr>
          <w:lang w:val="en-GB"/>
        </w:rPr>
      </w:pPr>
      <w:r>
        <w:rPr>
          <w:noProof/>
          <w:lang w:val="en-GB"/>
        </w:rPr>
        <w:drawing>
          <wp:inline distT="0" distB="0" distL="0" distR="0" wp14:anchorId="15505230" wp14:editId="6B30DA7C">
            <wp:extent cx="6511124" cy="2886978"/>
            <wp:effectExtent l="0" t="0" r="4445" b="8890"/>
            <wp:docPr id="4" name="Picture 4"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2020) have been reported as locally acquired. After several subsequent months largely dominated by overseas-acquired cases and generally low weekly case numbers, a further escalation in cases (largely locally acquired), starting from the week ending 27 June 2021, is evid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2020) have been reported as locally acquired. After several subsequent months largely dominated by overseas-acquired cases and generally low weekly case numbers, a further escalation in cases (largely locally acquired), starting from the week ending 27 June 2021, is evident.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25036" cy="2893147"/>
                    </a:xfrm>
                    <a:prstGeom prst="rect">
                      <a:avLst/>
                    </a:prstGeom>
                  </pic:spPr>
                </pic:pic>
              </a:graphicData>
            </a:graphic>
          </wp:inline>
        </w:drawing>
      </w:r>
    </w:p>
    <w:p w14:paraId="7CDCD02C" w14:textId="77777777" w:rsidR="00481CC9" w:rsidRDefault="00481CC9" w:rsidP="00481CC9">
      <w:pPr>
        <w:pStyle w:val="CDIfootnotes"/>
        <w:rPr>
          <w:lang w:val="en-GB"/>
        </w:rPr>
      </w:pPr>
      <w:r>
        <w:rPr>
          <w:lang w:val="en-GB"/>
        </w:rPr>
        <w:t>a</w:t>
      </w:r>
      <w:r>
        <w:rPr>
          <w:lang w:val="en-GB"/>
        </w:rPr>
        <w:tab/>
        <w:t>Source: NINDSS, extract from 12 October 2021 for notifications to 10 October 2021.</w:t>
      </w:r>
    </w:p>
    <w:p w14:paraId="3E2B11A2" w14:textId="77777777" w:rsidR="00481CC9" w:rsidRDefault="00481CC9" w:rsidP="00481CC9">
      <w:pPr>
        <w:pStyle w:val="CDIfootnotes"/>
        <w:rPr>
          <w:lang w:val="en-GB"/>
        </w:rPr>
      </w:pPr>
      <w:r>
        <w:rPr>
          <w:lang w:val="en-GB"/>
        </w:rPr>
        <w:t>b</w:t>
      </w:r>
      <w:r>
        <w:rPr>
          <w:lang w:val="en-GB"/>
        </w:rPr>
        <w:tab/>
      </w:r>
      <w:proofErr w:type="gramStart"/>
      <w:r>
        <w:rPr>
          <w:lang w:val="en-GB"/>
        </w:rPr>
        <w:t>The</w:t>
      </w:r>
      <w:proofErr w:type="gramEnd"/>
      <w:r>
        <w:rPr>
          <w:lang w:val="en-GB"/>
        </w:rPr>
        <w:t xml:space="preserve"> lighter bar at the right of the graph represents the most recent reporting week and should be interpreted with caution, as additional cases may be identified in the coming week that have a diagnosis date during this period.</w:t>
      </w:r>
    </w:p>
    <w:p w14:paraId="40B58F57" w14:textId="77777777" w:rsidR="005D631A" w:rsidRDefault="005D631A">
      <w:pPr>
        <w:rPr>
          <w:rFonts w:asciiTheme="majorHAnsi" w:eastAsiaTheme="majorEastAsia" w:hAnsiTheme="majorHAnsi" w:cstheme="majorBidi"/>
          <w:b/>
          <w:bCs/>
          <w:sz w:val="26"/>
          <w:szCs w:val="26"/>
        </w:rPr>
      </w:pPr>
      <w:r>
        <w:br w:type="page"/>
      </w:r>
    </w:p>
    <w:p w14:paraId="7B400BD8" w14:textId="0A858E6D" w:rsidR="005237DB" w:rsidRPr="00CF4BDC" w:rsidRDefault="005237DB" w:rsidP="00CF4BDC">
      <w:pPr>
        <w:pStyle w:val="Heading2"/>
      </w:pPr>
      <w:r w:rsidRPr="00CF4BDC">
        <w:lastRenderedPageBreak/>
        <w:t xml:space="preserve">Source of acquisition </w:t>
      </w:r>
    </w:p>
    <w:p w14:paraId="63135C8C" w14:textId="77777777" w:rsidR="005237DB" w:rsidRPr="009D1D78" w:rsidRDefault="005237DB" w:rsidP="00CF4BDC">
      <w:pPr>
        <w:pStyle w:val="Heading3"/>
        <w:rPr>
          <w:i/>
          <w:iCs/>
        </w:rPr>
      </w:pPr>
      <w:r w:rsidRPr="009D1D78">
        <w:rPr>
          <w:i/>
          <w:iCs/>
        </w:rPr>
        <w:t xml:space="preserve">(NINDSS) </w:t>
      </w:r>
    </w:p>
    <w:p w14:paraId="78D24318" w14:textId="23236A0F" w:rsidR="005237DB" w:rsidRDefault="005237DB" w:rsidP="00CF4BDC">
      <w:r>
        <w:t>In this reporting period, &gt; 99% of cases notified (30,672/30,727) were considered to be locally acquired (including cases under initial investigation), comprising 41% (12,603/30,676) locally acquired with known source, 1% (373/30,672) locally acquired with unknown source, 19% (5,813/30,676) under ongoing investigation, 39% (11,847/30,672) under initial investigation, and 36 interstate-acquired cases; &lt; 1% of cases (51/30,727) were overseas acquired and four cases were missing a source of acquisition (Table 1).</w:t>
      </w:r>
      <w:r w:rsidR="005417D0">
        <w:rPr>
          <w:rStyle w:val="FootnoteReference"/>
        </w:rPr>
        <w:footnoteReference w:id="4"/>
      </w:r>
      <w:r>
        <w:t xml:space="preserve"> </w:t>
      </w:r>
    </w:p>
    <w:p w14:paraId="3564E090" w14:textId="77777777" w:rsidR="005237DB" w:rsidRDefault="005237DB" w:rsidP="00CF4BDC">
      <w:r>
        <w:t xml:space="preserve">Victoria reported the majority of </w:t>
      </w:r>
      <w:proofErr w:type="gramStart"/>
      <w:r>
        <w:t>locally-acquired</w:t>
      </w:r>
      <w:proofErr w:type="gramEnd"/>
      <w:r>
        <w:t xml:space="preserve"> cases (68%; 20,936/30,672) in this fortnight, followed by New South Wales (30%; 9,254/30,672). In the reporting period, 43% of locally-acquired cases (12,620/30,672) had a known contact or link to a cluster; 392 cases (232 in New South Wales, 102 in the Australian Capital Territory, 46 in Victoria, eight in South Australia, and one each in Queensland and Tasmania) had an unknown source. At the end of the reporting period, the source of acquisition was under initial or ongoing investigation for 17,660 cases. </w:t>
      </w:r>
    </w:p>
    <w:p w14:paraId="7A07BD11" w14:textId="40A06E10" w:rsidR="00481CC9" w:rsidRDefault="005237DB" w:rsidP="00CF4BDC">
      <w:r>
        <w:t xml:space="preserve">For 2021 to date, New South Wales had the highest notification rate for locally-acquired cases with 773.0 notifications per 100,000 population, followed by Victoria with a rate of 525.3 notifications per 100,000 population and the Australian Capital Territory with a rate of 286.1 notifications per 100,000 population (Table 2). Excluding interstate-acquired cases, Tasmania reported that it had been more than a year since the last </w:t>
      </w:r>
      <w:proofErr w:type="gramStart"/>
      <w:r>
        <w:t>locally-acquired</w:t>
      </w:r>
      <w:proofErr w:type="gramEnd"/>
      <w:r>
        <w:t xml:space="preserve"> case (Table 3). </w:t>
      </w:r>
    </w:p>
    <w:p w14:paraId="4B8B26B8" w14:textId="77777777" w:rsidR="005D631A" w:rsidRDefault="005D631A">
      <w:pPr>
        <w:rPr>
          <w:rStyle w:val="Strong"/>
          <w:bCs w:val="0"/>
        </w:rPr>
      </w:pPr>
      <w:r>
        <w:rPr>
          <w:rStyle w:val="Strong"/>
          <w:b w:val="0"/>
          <w:bCs w:val="0"/>
        </w:rPr>
        <w:br w:type="page"/>
      </w:r>
    </w:p>
    <w:p w14:paraId="766F3FBB" w14:textId="4A0F6464" w:rsidR="00481CC9" w:rsidRPr="009C1E34" w:rsidRDefault="00481CC9" w:rsidP="00481CC9">
      <w:pPr>
        <w:pStyle w:val="CDIFigures"/>
      </w:pPr>
      <w:r w:rsidRPr="009C1E34">
        <w:rPr>
          <w:rStyle w:val="Strong"/>
          <w:b/>
          <w:bCs w:val="0"/>
        </w:rPr>
        <w:lastRenderedPageBreak/>
        <w:t xml:space="preserve">Table 2: </w:t>
      </w:r>
      <w:proofErr w:type="gramStart"/>
      <w:r w:rsidRPr="009C1E34">
        <w:rPr>
          <w:rStyle w:val="Strong"/>
          <w:b/>
          <w:bCs w:val="0"/>
        </w:rPr>
        <w:t>Locally-acquired</w:t>
      </w:r>
      <w:proofErr w:type="gramEnd"/>
      <w:r w:rsidRPr="009C1E34">
        <w:rPr>
          <w:rStyle w:val="Strong"/>
          <w:b/>
          <w:bCs w:val="0"/>
        </w:rPr>
        <w:t xml:space="preserve"> COVID-19 case numbers and rates per 100,000 population by jurisdiction and reporting period, Australia, with a notification received date from 1 January to 10 October 2021</w:t>
      </w:r>
      <w:r w:rsidRPr="009C1E34">
        <w:rPr>
          <w:rStyle w:val="Strong"/>
          <w:b/>
          <w:bCs w:val="0"/>
          <w:vertAlign w:val="superscript"/>
        </w:rPr>
        <w:t>a</w:t>
      </w:r>
      <w:r w:rsidRPr="009C1E34">
        <w:t xml:space="preserve"> </w:t>
      </w:r>
    </w:p>
    <w:tbl>
      <w:tblPr>
        <w:tblStyle w:val="CDI-StandardTable"/>
        <w:tblW w:w="0" w:type="auto"/>
        <w:tblLook w:val="04A0" w:firstRow="1" w:lastRow="0" w:firstColumn="1" w:lastColumn="0" w:noHBand="0" w:noVBand="1"/>
        <w:tblDescription w:val="Table 2 shows the locally-acquired case notifications within each jurisdiction for the current two-week reporting period, the previous two-week reporting period, and the total case numbers and rates per 100,000 population for each jurisdiction for the calendar year to date. For this reporting period, there were 30,672 locally-acquired cases, most of them notified in Victoria (20,936 cases). Other jurisdictions with locally-acquired cases this reporting period were New South Wales (9,254 cases), the Australian Capital Territory (463 cases), Queensland (10 cases), South Australia (8 cases) and Tasmania (1 case). The Northern Territory, Tasmania, and Western Australia did not record any locally-acquired cases in this reporting period. Locally-acquired cases reported this fortnight represented a substantial increase in case numbers, over the previous fortnight, in Victoria and the Australian Capital Territory, a significant decrease in new case numbers in New South Wales, and minor fluctuations in case numbers in the remaining jurisdictions. Nationwide, the total number of locally-acquired cases for the calendar year to date is 99,869 cases, with a corresponding locally-acquired case rate of 388.6 cases per 100,000 population, predominantly driven by the case rates this year for New South Wales and Victoria, of 773.0 and 525.3 cases per 100,000 population, respectively.&#10;"/>
      </w:tblPr>
      <w:tblGrid>
        <w:gridCol w:w="1418"/>
        <w:gridCol w:w="2126"/>
        <w:gridCol w:w="2410"/>
        <w:gridCol w:w="1843"/>
        <w:gridCol w:w="2643"/>
      </w:tblGrid>
      <w:tr w:rsidR="00481CC9" w:rsidRPr="009C1E34" w14:paraId="5E3EE457" w14:textId="77777777" w:rsidTr="00481CC9">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FFFFF" w:themeColor="background1"/>
              <w:right w:val="single" w:sz="2" w:space="0" w:color="FFFFFF" w:themeColor="background1"/>
            </w:tcBorders>
            <w:hideMark/>
          </w:tcPr>
          <w:p w14:paraId="24ECDE59" w14:textId="77777777" w:rsidR="00481CC9" w:rsidRPr="009C1E34" w:rsidRDefault="00481CC9" w:rsidP="005417D0">
            <w:pPr>
              <w:pStyle w:val="NormalWeb"/>
              <w:rPr>
                <w:color w:val="FFFFFF" w:themeColor="background1"/>
              </w:rPr>
            </w:pPr>
            <w:r w:rsidRPr="009C1E34">
              <w:rPr>
                <w:color w:val="FFFFFF" w:themeColor="background1"/>
              </w:rPr>
              <w:t>Jurisdiction</w:t>
            </w:r>
          </w:p>
        </w:tc>
        <w:tc>
          <w:tcPr>
            <w:tcW w:w="2126" w:type="dxa"/>
            <w:tcBorders>
              <w:left w:val="single" w:sz="2" w:space="0" w:color="FFFFFF" w:themeColor="background1"/>
              <w:bottom w:val="single" w:sz="2" w:space="0" w:color="FFFFFF" w:themeColor="background1"/>
              <w:right w:val="single" w:sz="2" w:space="0" w:color="FFFFFF" w:themeColor="background1"/>
            </w:tcBorders>
            <w:hideMark/>
          </w:tcPr>
          <w:p w14:paraId="2E1AC816" w14:textId="77777777" w:rsidR="00481CC9" w:rsidRPr="009C1E34" w:rsidRDefault="00481CC9" w:rsidP="005417D0">
            <w:pPr>
              <w:pStyle w:val="NormalWeb"/>
              <w:jc w:val="center"/>
              <w:rPr>
                <w:color w:val="FFFFFF" w:themeColor="background1"/>
              </w:rPr>
            </w:pPr>
            <w:r w:rsidRPr="009C1E34">
              <w:rPr>
                <w:color w:val="FFFFFF" w:themeColor="background1"/>
              </w:rPr>
              <w:t>Reporting period</w:t>
            </w:r>
          </w:p>
        </w:tc>
        <w:tc>
          <w:tcPr>
            <w:tcW w:w="2410" w:type="dxa"/>
            <w:tcBorders>
              <w:left w:val="single" w:sz="2" w:space="0" w:color="FFFFFF" w:themeColor="background1"/>
              <w:bottom w:val="single" w:sz="2" w:space="0" w:color="FFFFFF" w:themeColor="background1"/>
              <w:right w:val="single" w:sz="2" w:space="0" w:color="FFFFFF" w:themeColor="background1"/>
            </w:tcBorders>
            <w:hideMark/>
          </w:tcPr>
          <w:p w14:paraId="547ABFF8" w14:textId="77777777" w:rsidR="00481CC9" w:rsidRPr="009C1E34" w:rsidRDefault="00481CC9" w:rsidP="005417D0">
            <w:pPr>
              <w:pStyle w:val="NormalWeb"/>
              <w:jc w:val="center"/>
              <w:rPr>
                <w:color w:val="FFFFFF" w:themeColor="background1"/>
              </w:rPr>
            </w:pPr>
            <w:r w:rsidRPr="009C1E34">
              <w:rPr>
                <w:color w:val="FFFFFF" w:themeColor="background1"/>
              </w:rPr>
              <w:t>Reporting period</w:t>
            </w:r>
          </w:p>
        </w:tc>
        <w:tc>
          <w:tcPr>
            <w:tcW w:w="4486" w:type="dxa"/>
            <w:gridSpan w:val="2"/>
            <w:tcBorders>
              <w:left w:val="single" w:sz="2" w:space="0" w:color="FFFFFF" w:themeColor="background1"/>
              <w:bottom w:val="single" w:sz="2" w:space="0" w:color="FFFFFF" w:themeColor="background1"/>
            </w:tcBorders>
            <w:hideMark/>
          </w:tcPr>
          <w:p w14:paraId="04236DFB" w14:textId="77777777" w:rsidR="00481CC9" w:rsidRPr="009C1E34" w:rsidRDefault="00481CC9" w:rsidP="005417D0">
            <w:pPr>
              <w:pStyle w:val="NormalWeb"/>
              <w:jc w:val="center"/>
              <w:rPr>
                <w:color w:val="FFFFFF" w:themeColor="background1"/>
              </w:rPr>
            </w:pPr>
            <w:r w:rsidRPr="009C1E34">
              <w:rPr>
                <w:color w:val="FFFFFF" w:themeColor="background1"/>
              </w:rPr>
              <w:t>Cases this year</w:t>
            </w:r>
          </w:p>
        </w:tc>
      </w:tr>
      <w:tr w:rsidR="00481CC9" w:rsidRPr="009C1E34" w14:paraId="76B3D41A" w14:textId="77777777" w:rsidTr="00481CC9">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bottom w:val="single" w:sz="2" w:space="0" w:color="FFFFFF" w:themeColor="background1"/>
              <w:right w:val="single" w:sz="2" w:space="0" w:color="FFFFFF" w:themeColor="background1"/>
            </w:tcBorders>
            <w:hideMark/>
          </w:tcPr>
          <w:p w14:paraId="2DCAB340" w14:textId="77777777" w:rsidR="00481CC9" w:rsidRPr="009C1E34" w:rsidRDefault="00481CC9" w:rsidP="005417D0">
            <w:pPr>
              <w:rPr>
                <w:color w:val="FFFFFF" w:themeColor="background1"/>
                <w:sz w:val="24"/>
                <w:szCs w:val="24"/>
              </w:rPr>
            </w:pP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44B6954" w14:textId="77777777" w:rsidR="00481CC9" w:rsidRPr="009C1E34" w:rsidRDefault="00481CC9" w:rsidP="005417D0">
            <w:pPr>
              <w:pStyle w:val="NormalWeb"/>
              <w:jc w:val="center"/>
              <w:rPr>
                <w:color w:val="FFFFFF" w:themeColor="background1"/>
              </w:rPr>
            </w:pPr>
            <w:r w:rsidRPr="009C1E34">
              <w:rPr>
                <w:color w:val="FFFFFF" w:themeColor="background1"/>
              </w:rPr>
              <w:t>27 September –</w:t>
            </w:r>
            <w:r w:rsidRPr="009C1E34">
              <w:rPr>
                <w:color w:val="FFFFFF" w:themeColor="background1"/>
              </w:rPr>
              <w:br/>
              <w:t>10 October 2021</w:t>
            </w:r>
          </w:p>
        </w:tc>
        <w:tc>
          <w:tcPr>
            <w:tcW w:w="24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C149581" w14:textId="77777777" w:rsidR="00481CC9" w:rsidRPr="009C1E34" w:rsidRDefault="00481CC9" w:rsidP="005417D0">
            <w:pPr>
              <w:pStyle w:val="NormalWeb"/>
              <w:jc w:val="center"/>
              <w:rPr>
                <w:color w:val="FFFFFF" w:themeColor="background1"/>
              </w:rPr>
            </w:pPr>
            <w:r w:rsidRPr="009C1E34">
              <w:rPr>
                <w:color w:val="FFFFFF" w:themeColor="background1"/>
              </w:rPr>
              <w:t>13–26 September 2021</w:t>
            </w:r>
          </w:p>
        </w:tc>
        <w:tc>
          <w:tcPr>
            <w:tcW w:w="4486" w:type="dxa"/>
            <w:gridSpan w:val="2"/>
            <w:tcBorders>
              <w:top w:val="single" w:sz="2" w:space="0" w:color="FFFFFF" w:themeColor="background1"/>
              <w:left w:val="single" w:sz="2" w:space="0" w:color="FFFFFF" w:themeColor="background1"/>
              <w:bottom w:val="single" w:sz="2" w:space="0" w:color="FFFFFF" w:themeColor="background1"/>
            </w:tcBorders>
            <w:hideMark/>
          </w:tcPr>
          <w:p w14:paraId="6CB85578" w14:textId="77777777" w:rsidR="00481CC9" w:rsidRPr="009C1E34" w:rsidRDefault="00481CC9" w:rsidP="005417D0">
            <w:pPr>
              <w:pStyle w:val="NormalWeb"/>
              <w:jc w:val="center"/>
              <w:rPr>
                <w:color w:val="FFFFFF" w:themeColor="background1"/>
              </w:rPr>
            </w:pPr>
            <w:r w:rsidRPr="009C1E34">
              <w:rPr>
                <w:color w:val="FFFFFF" w:themeColor="background1"/>
              </w:rPr>
              <w:t>1 January – 10 October 2021</w:t>
            </w:r>
          </w:p>
        </w:tc>
      </w:tr>
      <w:tr w:rsidR="00481CC9" w:rsidRPr="009C1E34" w14:paraId="39B1B0CE" w14:textId="77777777" w:rsidTr="00481CC9">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right w:val="single" w:sz="2" w:space="0" w:color="FFFFFF" w:themeColor="background1"/>
            </w:tcBorders>
            <w:hideMark/>
          </w:tcPr>
          <w:p w14:paraId="6BDCDEDB" w14:textId="77777777" w:rsidR="00481CC9" w:rsidRPr="009C1E34" w:rsidRDefault="00481CC9" w:rsidP="005417D0">
            <w:pPr>
              <w:rPr>
                <w:color w:val="FFFFFF" w:themeColor="background1"/>
                <w:sz w:val="24"/>
                <w:szCs w:val="24"/>
              </w:rPr>
            </w:pPr>
          </w:p>
        </w:tc>
        <w:tc>
          <w:tcPr>
            <w:tcW w:w="2126" w:type="dxa"/>
            <w:tcBorders>
              <w:top w:val="single" w:sz="2" w:space="0" w:color="FFFFFF" w:themeColor="background1"/>
              <w:left w:val="single" w:sz="2" w:space="0" w:color="FFFFFF" w:themeColor="background1"/>
              <w:right w:val="single" w:sz="2" w:space="0" w:color="FFFFFF" w:themeColor="background1"/>
            </w:tcBorders>
            <w:hideMark/>
          </w:tcPr>
          <w:p w14:paraId="135E69AD" w14:textId="77777777" w:rsidR="00481CC9" w:rsidRPr="009C1E34" w:rsidRDefault="00481CC9" w:rsidP="005417D0">
            <w:pPr>
              <w:pStyle w:val="NormalWeb"/>
              <w:jc w:val="center"/>
              <w:rPr>
                <w:color w:val="FFFFFF" w:themeColor="background1"/>
              </w:rPr>
            </w:pPr>
            <w:r w:rsidRPr="009C1E34">
              <w:rPr>
                <w:color w:val="FFFFFF" w:themeColor="background1"/>
              </w:rPr>
              <w:t xml:space="preserve">Number of </w:t>
            </w:r>
            <w:proofErr w:type="spellStart"/>
            <w:r w:rsidRPr="009C1E34">
              <w:rPr>
                <w:color w:val="FFFFFF" w:themeColor="background1"/>
              </w:rPr>
              <w:t>cases</w:t>
            </w:r>
            <w:r w:rsidRPr="009C1E34">
              <w:rPr>
                <w:color w:val="FFFFFF" w:themeColor="background1"/>
                <w:vertAlign w:val="superscript"/>
              </w:rPr>
              <w:t>b</w:t>
            </w:r>
            <w:proofErr w:type="spellEnd"/>
          </w:p>
        </w:tc>
        <w:tc>
          <w:tcPr>
            <w:tcW w:w="2410" w:type="dxa"/>
            <w:tcBorders>
              <w:top w:val="single" w:sz="2" w:space="0" w:color="FFFFFF" w:themeColor="background1"/>
              <w:left w:val="single" w:sz="2" w:space="0" w:color="FFFFFF" w:themeColor="background1"/>
              <w:right w:val="single" w:sz="2" w:space="0" w:color="FFFFFF" w:themeColor="background1"/>
            </w:tcBorders>
            <w:hideMark/>
          </w:tcPr>
          <w:p w14:paraId="2808DDE7" w14:textId="77777777" w:rsidR="00481CC9" w:rsidRPr="009C1E34" w:rsidRDefault="00481CC9" w:rsidP="005417D0">
            <w:pPr>
              <w:pStyle w:val="NormalWeb"/>
              <w:jc w:val="center"/>
              <w:rPr>
                <w:color w:val="FFFFFF" w:themeColor="background1"/>
              </w:rPr>
            </w:pPr>
            <w:r w:rsidRPr="009C1E34">
              <w:rPr>
                <w:color w:val="FFFFFF" w:themeColor="background1"/>
              </w:rPr>
              <w:t xml:space="preserve">Number of </w:t>
            </w:r>
            <w:proofErr w:type="spellStart"/>
            <w:r w:rsidRPr="009C1E34">
              <w:rPr>
                <w:color w:val="FFFFFF" w:themeColor="background1"/>
              </w:rPr>
              <w:t>cases</w:t>
            </w:r>
            <w:r w:rsidRPr="009C1E34">
              <w:rPr>
                <w:color w:val="FFFFFF" w:themeColor="background1"/>
                <w:vertAlign w:val="superscript"/>
              </w:rPr>
              <w:t>b</w:t>
            </w:r>
            <w:proofErr w:type="spellEnd"/>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7735A867" w14:textId="77777777" w:rsidR="00481CC9" w:rsidRPr="009C1E34" w:rsidRDefault="00481CC9" w:rsidP="005417D0">
            <w:pPr>
              <w:pStyle w:val="NormalWeb"/>
              <w:jc w:val="center"/>
              <w:rPr>
                <w:color w:val="FFFFFF" w:themeColor="background1"/>
              </w:rPr>
            </w:pPr>
            <w:r w:rsidRPr="009C1E34">
              <w:rPr>
                <w:color w:val="FFFFFF" w:themeColor="background1"/>
              </w:rPr>
              <w:t xml:space="preserve">Number of </w:t>
            </w:r>
            <w:proofErr w:type="spellStart"/>
            <w:r w:rsidRPr="009C1E34">
              <w:rPr>
                <w:color w:val="FFFFFF" w:themeColor="background1"/>
              </w:rPr>
              <w:t>cases</w:t>
            </w:r>
            <w:r w:rsidRPr="009C1E34">
              <w:rPr>
                <w:color w:val="FFFFFF" w:themeColor="background1"/>
                <w:vertAlign w:val="superscript"/>
              </w:rPr>
              <w:t>b</w:t>
            </w:r>
            <w:proofErr w:type="spellEnd"/>
          </w:p>
        </w:tc>
        <w:tc>
          <w:tcPr>
            <w:tcW w:w="2643" w:type="dxa"/>
            <w:tcBorders>
              <w:top w:val="single" w:sz="2" w:space="0" w:color="FFFFFF" w:themeColor="background1"/>
              <w:left w:val="single" w:sz="2" w:space="0" w:color="FFFFFF" w:themeColor="background1"/>
            </w:tcBorders>
            <w:hideMark/>
          </w:tcPr>
          <w:p w14:paraId="608A6E2D" w14:textId="77777777" w:rsidR="00481CC9" w:rsidRPr="009C1E34" w:rsidRDefault="00481CC9" w:rsidP="005417D0">
            <w:pPr>
              <w:pStyle w:val="NormalWeb"/>
              <w:jc w:val="center"/>
              <w:rPr>
                <w:color w:val="FFFFFF" w:themeColor="background1"/>
              </w:rPr>
            </w:pPr>
            <w:r w:rsidRPr="009C1E34">
              <w:rPr>
                <w:color w:val="FFFFFF" w:themeColor="background1"/>
              </w:rPr>
              <w:t xml:space="preserve">Rate per 100,000 </w:t>
            </w:r>
            <w:proofErr w:type="spellStart"/>
            <w:r w:rsidRPr="009C1E34">
              <w:rPr>
                <w:color w:val="FFFFFF" w:themeColor="background1"/>
              </w:rPr>
              <w:t>population</w:t>
            </w:r>
            <w:r w:rsidRPr="00CC5C47">
              <w:rPr>
                <w:color w:val="FFFFFF" w:themeColor="background1"/>
                <w:vertAlign w:val="superscript"/>
              </w:rPr>
              <w:t>c</w:t>
            </w:r>
            <w:proofErr w:type="spellEnd"/>
          </w:p>
        </w:tc>
      </w:tr>
      <w:tr w:rsidR="00481CC9" w14:paraId="53600292" w14:textId="77777777" w:rsidTr="00481CC9">
        <w:tblPrEx>
          <w:tblCellMar>
            <w:top w:w="57" w:type="dxa"/>
            <w:left w:w="57" w:type="dxa"/>
            <w:bottom w:w="57" w:type="dxa"/>
            <w:right w:w="57" w:type="dxa"/>
          </w:tblCellMar>
        </w:tblPrEx>
        <w:tc>
          <w:tcPr>
            <w:tcW w:w="1418" w:type="dxa"/>
            <w:hideMark/>
          </w:tcPr>
          <w:p w14:paraId="70D89D5C" w14:textId="77777777" w:rsidR="00481CC9" w:rsidRDefault="00481CC9" w:rsidP="005417D0">
            <w:pPr>
              <w:pStyle w:val="NormalWeb"/>
            </w:pPr>
            <w:r>
              <w:t>ACT</w:t>
            </w:r>
          </w:p>
        </w:tc>
        <w:tc>
          <w:tcPr>
            <w:tcW w:w="2126" w:type="dxa"/>
            <w:hideMark/>
          </w:tcPr>
          <w:p w14:paraId="4119BA0C" w14:textId="77777777" w:rsidR="00481CC9" w:rsidRDefault="00481CC9" w:rsidP="005417D0">
            <w:pPr>
              <w:pStyle w:val="NormalWeb"/>
              <w:jc w:val="center"/>
            </w:pPr>
            <w:r>
              <w:t>463</w:t>
            </w:r>
          </w:p>
        </w:tc>
        <w:tc>
          <w:tcPr>
            <w:tcW w:w="2410" w:type="dxa"/>
            <w:hideMark/>
          </w:tcPr>
          <w:p w14:paraId="1303404B" w14:textId="77777777" w:rsidR="00481CC9" w:rsidRDefault="00481CC9" w:rsidP="005417D0">
            <w:pPr>
              <w:pStyle w:val="NormalWeb"/>
              <w:jc w:val="center"/>
            </w:pPr>
            <w:r>
              <w:t>259</w:t>
            </w:r>
          </w:p>
        </w:tc>
        <w:tc>
          <w:tcPr>
            <w:tcW w:w="1843" w:type="dxa"/>
            <w:hideMark/>
          </w:tcPr>
          <w:p w14:paraId="7EC6403A" w14:textId="77777777" w:rsidR="00481CC9" w:rsidRDefault="00481CC9" w:rsidP="005417D0">
            <w:pPr>
              <w:pStyle w:val="NormalWeb"/>
              <w:jc w:val="center"/>
            </w:pPr>
            <w:r>
              <w:t>1,234</w:t>
            </w:r>
          </w:p>
        </w:tc>
        <w:tc>
          <w:tcPr>
            <w:tcW w:w="2643" w:type="dxa"/>
            <w:hideMark/>
          </w:tcPr>
          <w:p w14:paraId="169B001C" w14:textId="77777777" w:rsidR="00481CC9" w:rsidRDefault="00481CC9" w:rsidP="005417D0">
            <w:pPr>
              <w:pStyle w:val="NormalWeb"/>
              <w:jc w:val="center"/>
            </w:pPr>
            <w:r>
              <w:t>286.1</w:t>
            </w:r>
          </w:p>
        </w:tc>
      </w:tr>
      <w:tr w:rsidR="00481CC9" w14:paraId="43DEC4BB" w14:textId="77777777" w:rsidTr="00481CC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254F710F" w14:textId="77777777" w:rsidR="00481CC9" w:rsidRDefault="00481CC9" w:rsidP="005417D0">
            <w:pPr>
              <w:pStyle w:val="NormalWeb"/>
            </w:pPr>
            <w:r>
              <w:t>NSW</w:t>
            </w:r>
          </w:p>
        </w:tc>
        <w:tc>
          <w:tcPr>
            <w:tcW w:w="2126" w:type="dxa"/>
            <w:hideMark/>
          </w:tcPr>
          <w:p w14:paraId="73B11401" w14:textId="77777777" w:rsidR="00481CC9" w:rsidRDefault="00481CC9" w:rsidP="005417D0">
            <w:pPr>
              <w:pStyle w:val="NormalWeb"/>
              <w:jc w:val="center"/>
            </w:pPr>
            <w:r>
              <w:t>9,254</w:t>
            </w:r>
          </w:p>
        </w:tc>
        <w:tc>
          <w:tcPr>
            <w:tcW w:w="2410" w:type="dxa"/>
            <w:hideMark/>
          </w:tcPr>
          <w:p w14:paraId="6B59561C" w14:textId="77777777" w:rsidR="00481CC9" w:rsidRDefault="00481CC9" w:rsidP="005417D0">
            <w:pPr>
              <w:pStyle w:val="NormalWeb"/>
              <w:jc w:val="center"/>
            </w:pPr>
            <w:r>
              <w:t>14,973</w:t>
            </w:r>
          </w:p>
        </w:tc>
        <w:tc>
          <w:tcPr>
            <w:tcW w:w="1843" w:type="dxa"/>
            <w:hideMark/>
          </w:tcPr>
          <w:p w14:paraId="5D4951CD" w14:textId="77777777" w:rsidR="00481CC9" w:rsidRDefault="00481CC9" w:rsidP="005417D0">
            <w:pPr>
              <w:pStyle w:val="NormalWeb"/>
              <w:jc w:val="center"/>
            </w:pPr>
            <w:r>
              <w:t>63,135</w:t>
            </w:r>
          </w:p>
        </w:tc>
        <w:tc>
          <w:tcPr>
            <w:tcW w:w="2643" w:type="dxa"/>
            <w:hideMark/>
          </w:tcPr>
          <w:p w14:paraId="60D41963" w14:textId="77777777" w:rsidR="00481CC9" w:rsidRDefault="00481CC9" w:rsidP="005417D0">
            <w:pPr>
              <w:pStyle w:val="NormalWeb"/>
              <w:jc w:val="center"/>
            </w:pPr>
            <w:r>
              <w:t>773.0</w:t>
            </w:r>
          </w:p>
        </w:tc>
      </w:tr>
      <w:tr w:rsidR="00481CC9" w14:paraId="386CE049" w14:textId="77777777" w:rsidTr="00481CC9">
        <w:tblPrEx>
          <w:tblCellMar>
            <w:top w:w="57" w:type="dxa"/>
            <w:left w:w="57" w:type="dxa"/>
            <w:bottom w:w="57" w:type="dxa"/>
            <w:right w:w="57" w:type="dxa"/>
          </w:tblCellMar>
        </w:tblPrEx>
        <w:tc>
          <w:tcPr>
            <w:tcW w:w="1418" w:type="dxa"/>
            <w:hideMark/>
          </w:tcPr>
          <w:p w14:paraId="542E04A3" w14:textId="77777777" w:rsidR="00481CC9" w:rsidRDefault="00481CC9" w:rsidP="005417D0">
            <w:pPr>
              <w:pStyle w:val="NormalWeb"/>
            </w:pPr>
            <w:r>
              <w:t>NT</w:t>
            </w:r>
          </w:p>
        </w:tc>
        <w:tc>
          <w:tcPr>
            <w:tcW w:w="2126" w:type="dxa"/>
            <w:hideMark/>
          </w:tcPr>
          <w:p w14:paraId="0474BEBB" w14:textId="77777777" w:rsidR="00481CC9" w:rsidRDefault="00481CC9" w:rsidP="005417D0">
            <w:pPr>
              <w:pStyle w:val="NormalWeb"/>
              <w:jc w:val="center"/>
            </w:pPr>
            <w:r>
              <w:t>0</w:t>
            </w:r>
          </w:p>
        </w:tc>
        <w:tc>
          <w:tcPr>
            <w:tcW w:w="2410" w:type="dxa"/>
            <w:hideMark/>
          </w:tcPr>
          <w:p w14:paraId="0DC5B36D" w14:textId="77777777" w:rsidR="00481CC9" w:rsidRDefault="00481CC9" w:rsidP="005417D0">
            <w:pPr>
              <w:pStyle w:val="NormalWeb"/>
              <w:jc w:val="center"/>
            </w:pPr>
            <w:r>
              <w:t>1</w:t>
            </w:r>
          </w:p>
        </w:tc>
        <w:tc>
          <w:tcPr>
            <w:tcW w:w="1843" w:type="dxa"/>
            <w:hideMark/>
          </w:tcPr>
          <w:p w14:paraId="74810581" w14:textId="77777777" w:rsidR="00481CC9" w:rsidRDefault="00481CC9" w:rsidP="005417D0">
            <w:pPr>
              <w:pStyle w:val="NormalWeb"/>
              <w:jc w:val="center"/>
            </w:pPr>
            <w:r>
              <w:t>12</w:t>
            </w:r>
          </w:p>
        </w:tc>
        <w:tc>
          <w:tcPr>
            <w:tcW w:w="2643" w:type="dxa"/>
            <w:hideMark/>
          </w:tcPr>
          <w:p w14:paraId="14BD2CD0" w14:textId="77777777" w:rsidR="00481CC9" w:rsidRDefault="00481CC9" w:rsidP="005417D0">
            <w:pPr>
              <w:pStyle w:val="NormalWeb"/>
              <w:jc w:val="center"/>
            </w:pPr>
            <w:r>
              <w:t>4.9</w:t>
            </w:r>
          </w:p>
        </w:tc>
      </w:tr>
      <w:tr w:rsidR="00481CC9" w14:paraId="0C4B170A" w14:textId="77777777" w:rsidTr="00481CC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43E51740" w14:textId="77777777" w:rsidR="00481CC9" w:rsidRDefault="00481CC9" w:rsidP="005417D0">
            <w:pPr>
              <w:pStyle w:val="NormalWeb"/>
            </w:pPr>
            <w:r>
              <w:t>Qld</w:t>
            </w:r>
          </w:p>
        </w:tc>
        <w:tc>
          <w:tcPr>
            <w:tcW w:w="2126" w:type="dxa"/>
            <w:hideMark/>
          </w:tcPr>
          <w:p w14:paraId="46B9DE12" w14:textId="77777777" w:rsidR="00481CC9" w:rsidRDefault="00481CC9" w:rsidP="005417D0">
            <w:pPr>
              <w:pStyle w:val="NormalWeb"/>
              <w:jc w:val="center"/>
            </w:pPr>
            <w:r>
              <w:t>10</w:t>
            </w:r>
          </w:p>
        </w:tc>
        <w:tc>
          <w:tcPr>
            <w:tcW w:w="2410" w:type="dxa"/>
            <w:hideMark/>
          </w:tcPr>
          <w:p w14:paraId="638940FD" w14:textId="77777777" w:rsidR="00481CC9" w:rsidRDefault="00481CC9" w:rsidP="005417D0">
            <w:pPr>
              <w:pStyle w:val="NormalWeb"/>
              <w:jc w:val="center"/>
            </w:pPr>
            <w:r>
              <w:t>8</w:t>
            </w:r>
          </w:p>
        </w:tc>
        <w:tc>
          <w:tcPr>
            <w:tcW w:w="1843" w:type="dxa"/>
            <w:hideMark/>
          </w:tcPr>
          <w:p w14:paraId="238F0BB2" w14:textId="77777777" w:rsidR="00481CC9" w:rsidRDefault="00481CC9" w:rsidP="005417D0">
            <w:pPr>
              <w:pStyle w:val="NormalWeb"/>
              <w:jc w:val="center"/>
            </w:pPr>
            <w:r>
              <w:t>252</w:t>
            </w:r>
          </w:p>
        </w:tc>
        <w:tc>
          <w:tcPr>
            <w:tcW w:w="2643" w:type="dxa"/>
            <w:hideMark/>
          </w:tcPr>
          <w:p w14:paraId="41C060B7" w14:textId="77777777" w:rsidR="00481CC9" w:rsidRDefault="00481CC9" w:rsidP="005417D0">
            <w:pPr>
              <w:pStyle w:val="NormalWeb"/>
              <w:jc w:val="center"/>
            </w:pPr>
            <w:r>
              <w:t>4.9</w:t>
            </w:r>
          </w:p>
        </w:tc>
      </w:tr>
      <w:tr w:rsidR="00481CC9" w14:paraId="1A5D46BF" w14:textId="77777777" w:rsidTr="00481CC9">
        <w:tblPrEx>
          <w:tblCellMar>
            <w:top w:w="57" w:type="dxa"/>
            <w:left w:w="57" w:type="dxa"/>
            <w:bottom w:w="57" w:type="dxa"/>
            <w:right w:w="57" w:type="dxa"/>
          </w:tblCellMar>
        </w:tblPrEx>
        <w:tc>
          <w:tcPr>
            <w:tcW w:w="1418" w:type="dxa"/>
            <w:hideMark/>
          </w:tcPr>
          <w:p w14:paraId="37BF83D8" w14:textId="77777777" w:rsidR="00481CC9" w:rsidRDefault="00481CC9" w:rsidP="005417D0">
            <w:pPr>
              <w:pStyle w:val="NormalWeb"/>
            </w:pPr>
            <w:r>
              <w:t>SA</w:t>
            </w:r>
          </w:p>
        </w:tc>
        <w:tc>
          <w:tcPr>
            <w:tcW w:w="2126" w:type="dxa"/>
            <w:hideMark/>
          </w:tcPr>
          <w:p w14:paraId="4931CB90" w14:textId="77777777" w:rsidR="00481CC9" w:rsidRDefault="00481CC9" w:rsidP="005417D0">
            <w:pPr>
              <w:pStyle w:val="NormalWeb"/>
              <w:jc w:val="center"/>
            </w:pPr>
            <w:r>
              <w:t>8</w:t>
            </w:r>
          </w:p>
        </w:tc>
        <w:tc>
          <w:tcPr>
            <w:tcW w:w="2410" w:type="dxa"/>
            <w:hideMark/>
          </w:tcPr>
          <w:p w14:paraId="165B21D7" w14:textId="77777777" w:rsidR="00481CC9" w:rsidRDefault="00481CC9" w:rsidP="005417D0">
            <w:pPr>
              <w:pStyle w:val="NormalWeb"/>
              <w:jc w:val="center"/>
            </w:pPr>
            <w:r>
              <w:t>0</w:t>
            </w:r>
          </w:p>
        </w:tc>
        <w:tc>
          <w:tcPr>
            <w:tcW w:w="1843" w:type="dxa"/>
            <w:hideMark/>
          </w:tcPr>
          <w:p w14:paraId="412DF65E" w14:textId="77777777" w:rsidR="00481CC9" w:rsidRDefault="00481CC9" w:rsidP="005417D0">
            <w:pPr>
              <w:pStyle w:val="NormalWeb"/>
              <w:jc w:val="center"/>
            </w:pPr>
            <w:r>
              <w:t>39</w:t>
            </w:r>
          </w:p>
        </w:tc>
        <w:tc>
          <w:tcPr>
            <w:tcW w:w="2643" w:type="dxa"/>
            <w:hideMark/>
          </w:tcPr>
          <w:p w14:paraId="1B515602" w14:textId="77777777" w:rsidR="00481CC9" w:rsidRDefault="00481CC9" w:rsidP="005417D0">
            <w:pPr>
              <w:pStyle w:val="NormalWeb"/>
              <w:jc w:val="center"/>
            </w:pPr>
            <w:r>
              <w:t>2.2</w:t>
            </w:r>
          </w:p>
        </w:tc>
      </w:tr>
      <w:tr w:rsidR="00481CC9" w14:paraId="11B9ECEF" w14:textId="77777777" w:rsidTr="00481CC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076FD3D3" w14:textId="77777777" w:rsidR="00481CC9" w:rsidRDefault="00481CC9" w:rsidP="005417D0">
            <w:pPr>
              <w:pStyle w:val="NormalWeb"/>
            </w:pPr>
            <w:r>
              <w:t>Tas.</w:t>
            </w:r>
          </w:p>
        </w:tc>
        <w:tc>
          <w:tcPr>
            <w:tcW w:w="2126" w:type="dxa"/>
            <w:hideMark/>
          </w:tcPr>
          <w:p w14:paraId="681DEF3C" w14:textId="77777777" w:rsidR="00481CC9" w:rsidRDefault="00481CC9" w:rsidP="005417D0">
            <w:pPr>
              <w:pStyle w:val="NormalWeb"/>
              <w:jc w:val="center"/>
            </w:pPr>
            <w:r>
              <w:t>1</w:t>
            </w:r>
          </w:p>
        </w:tc>
        <w:tc>
          <w:tcPr>
            <w:tcW w:w="2410" w:type="dxa"/>
            <w:hideMark/>
          </w:tcPr>
          <w:p w14:paraId="5F6FC9BB" w14:textId="77777777" w:rsidR="00481CC9" w:rsidRDefault="00481CC9" w:rsidP="005417D0">
            <w:pPr>
              <w:pStyle w:val="NormalWeb"/>
              <w:jc w:val="center"/>
            </w:pPr>
            <w:r>
              <w:t>0</w:t>
            </w:r>
          </w:p>
        </w:tc>
        <w:tc>
          <w:tcPr>
            <w:tcW w:w="1843" w:type="dxa"/>
            <w:hideMark/>
          </w:tcPr>
          <w:p w14:paraId="5E9AEB37" w14:textId="77777777" w:rsidR="00481CC9" w:rsidRDefault="00481CC9" w:rsidP="005417D0">
            <w:pPr>
              <w:pStyle w:val="NormalWeb"/>
              <w:jc w:val="center"/>
            </w:pPr>
            <w:r>
              <w:t>2</w:t>
            </w:r>
          </w:p>
        </w:tc>
        <w:tc>
          <w:tcPr>
            <w:tcW w:w="2643" w:type="dxa"/>
            <w:hideMark/>
          </w:tcPr>
          <w:p w14:paraId="783E867A" w14:textId="77777777" w:rsidR="00481CC9" w:rsidRDefault="00481CC9" w:rsidP="005417D0">
            <w:pPr>
              <w:pStyle w:val="NormalWeb"/>
              <w:jc w:val="center"/>
            </w:pPr>
            <w:r>
              <w:t>0.4</w:t>
            </w:r>
          </w:p>
        </w:tc>
      </w:tr>
      <w:tr w:rsidR="00481CC9" w14:paraId="0733945D" w14:textId="77777777" w:rsidTr="00481CC9">
        <w:tblPrEx>
          <w:tblCellMar>
            <w:top w:w="57" w:type="dxa"/>
            <w:left w:w="57" w:type="dxa"/>
            <w:bottom w:w="57" w:type="dxa"/>
            <w:right w:w="57" w:type="dxa"/>
          </w:tblCellMar>
        </w:tblPrEx>
        <w:tc>
          <w:tcPr>
            <w:tcW w:w="1418" w:type="dxa"/>
            <w:hideMark/>
          </w:tcPr>
          <w:p w14:paraId="24C354FB" w14:textId="77777777" w:rsidR="00481CC9" w:rsidRDefault="00481CC9" w:rsidP="005417D0">
            <w:pPr>
              <w:pStyle w:val="NormalWeb"/>
            </w:pPr>
            <w:r>
              <w:t>Vic.</w:t>
            </w:r>
          </w:p>
        </w:tc>
        <w:tc>
          <w:tcPr>
            <w:tcW w:w="2126" w:type="dxa"/>
            <w:hideMark/>
          </w:tcPr>
          <w:p w14:paraId="749FF7F3" w14:textId="77777777" w:rsidR="00481CC9" w:rsidRDefault="00481CC9" w:rsidP="005417D0">
            <w:pPr>
              <w:pStyle w:val="NormalWeb"/>
              <w:jc w:val="center"/>
            </w:pPr>
            <w:r>
              <w:t>20,936</w:t>
            </w:r>
          </w:p>
        </w:tc>
        <w:tc>
          <w:tcPr>
            <w:tcW w:w="2410" w:type="dxa"/>
            <w:hideMark/>
          </w:tcPr>
          <w:p w14:paraId="37F80C28" w14:textId="77777777" w:rsidR="00481CC9" w:rsidRDefault="00481CC9" w:rsidP="005417D0">
            <w:pPr>
              <w:pStyle w:val="NormalWeb"/>
              <w:jc w:val="center"/>
            </w:pPr>
            <w:r>
              <w:t>8,943</w:t>
            </w:r>
          </w:p>
        </w:tc>
        <w:tc>
          <w:tcPr>
            <w:tcW w:w="1843" w:type="dxa"/>
            <w:hideMark/>
          </w:tcPr>
          <w:p w14:paraId="41F71D25" w14:textId="77777777" w:rsidR="00481CC9" w:rsidRDefault="00481CC9" w:rsidP="005417D0">
            <w:pPr>
              <w:pStyle w:val="NormalWeb"/>
              <w:jc w:val="center"/>
            </w:pPr>
            <w:r>
              <w:t>35,177</w:t>
            </w:r>
          </w:p>
        </w:tc>
        <w:tc>
          <w:tcPr>
            <w:tcW w:w="2643" w:type="dxa"/>
            <w:hideMark/>
          </w:tcPr>
          <w:p w14:paraId="4025DA46" w14:textId="77777777" w:rsidR="00481CC9" w:rsidRDefault="00481CC9" w:rsidP="005417D0">
            <w:pPr>
              <w:pStyle w:val="NormalWeb"/>
              <w:jc w:val="center"/>
            </w:pPr>
            <w:r>
              <w:t>525.3</w:t>
            </w:r>
          </w:p>
        </w:tc>
      </w:tr>
      <w:tr w:rsidR="00481CC9" w14:paraId="343B96D8" w14:textId="77777777" w:rsidTr="00481CC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60CF5A99" w14:textId="77777777" w:rsidR="00481CC9" w:rsidRDefault="00481CC9" w:rsidP="005417D0">
            <w:pPr>
              <w:pStyle w:val="NormalWeb"/>
            </w:pPr>
            <w:r>
              <w:t>WA</w:t>
            </w:r>
          </w:p>
        </w:tc>
        <w:tc>
          <w:tcPr>
            <w:tcW w:w="2126" w:type="dxa"/>
            <w:hideMark/>
          </w:tcPr>
          <w:p w14:paraId="0DD37CDF" w14:textId="77777777" w:rsidR="00481CC9" w:rsidRDefault="00481CC9" w:rsidP="005417D0">
            <w:pPr>
              <w:pStyle w:val="NormalWeb"/>
              <w:jc w:val="center"/>
            </w:pPr>
            <w:r>
              <w:t>0</w:t>
            </w:r>
          </w:p>
        </w:tc>
        <w:tc>
          <w:tcPr>
            <w:tcW w:w="2410" w:type="dxa"/>
            <w:hideMark/>
          </w:tcPr>
          <w:p w14:paraId="056A2FF6" w14:textId="77777777" w:rsidR="00481CC9" w:rsidRDefault="00481CC9" w:rsidP="005417D0">
            <w:pPr>
              <w:pStyle w:val="NormalWeb"/>
              <w:jc w:val="center"/>
            </w:pPr>
            <w:r>
              <w:t>1</w:t>
            </w:r>
          </w:p>
        </w:tc>
        <w:tc>
          <w:tcPr>
            <w:tcW w:w="1843" w:type="dxa"/>
            <w:hideMark/>
          </w:tcPr>
          <w:p w14:paraId="55BEA5A4" w14:textId="77777777" w:rsidR="00481CC9" w:rsidRDefault="00481CC9" w:rsidP="005417D0">
            <w:pPr>
              <w:pStyle w:val="NormalWeb"/>
              <w:jc w:val="center"/>
            </w:pPr>
            <w:r>
              <w:t>18</w:t>
            </w:r>
          </w:p>
        </w:tc>
        <w:tc>
          <w:tcPr>
            <w:tcW w:w="2643" w:type="dxa"/>
            <w:hideMark/>
          </w:tcPr>
          <w:p w14:paraId="0DE5640A" w14:textId="77777777" w:rsidR="00481CC9" w:rsidRDefault="00481CC9" w:rsidP="005417D0">
            <w:pPr>
              <w:pStyle w:val="NormalWeb"/>
              <w:jc w:val="center"/>
            </w:pPr>
            <w:r>
              <w:t>0.7</w:t>
            </w:r>
          </w:p>
        </w:tc>
      </w:tr>
      <w:tr w:rsidR="00481CC9" w:rsidRPr="009C1E34" w14:paraId="1F47EA9F" w14:textId="77777777" w:rsidTr="00481CC9">
        <w:tblPrEx>
          <w:tblCellMar>
            <w:top w:w="57" w:type="dxa"/>
            <w:left w:w="57" w:type="dxa"/>
            <w:bottom w:w="57" w:type="dxa"/>
            <w:right w:w="57" w:type="dxa"/>
          </w:tblCellMar>
        </w:tblPrEx>
        <w:tc>
          <w:tcPr>
            <w:tcW w:w="1418" w:type="dxa"/>
            <w:shd w:val="clear" w:color="auto" w:fill="FDE9D9" w:themeFill="accent6" w:themeFillTint="33"/>
            <w:hideMark/>
          </w:tcPr>
          <w:p w14:paraId="6D16B3AF" w14:textId="77777777" w:rsidR="00481CC9" w:rsidRPr="009C1E34" w:rsidRDefault="00481CC9" w:rsidP="005417D0">
            <w:pPr>
              <w:pStyle w:val="NormalWeb"/>
              <w:rPr>
                <w:b/>
                <w:bCs/>
              </w:rPr>
            </w:pPr>
            <w:r w:rsidRPr="009C1E34">
              <w:rPr>
                <w:b/>
                <w:bCs/>
              </w:rPr>
              <w:t>Australia</w:t>
            </w:r>
          </w:p>
        </w:tc>
        <w:tc>
          <w:tcPr>
            <w:tcW w:w="2126" w:type="dxa"/>
            <w:shd w:val="clear" w:color="auto" w:fill="FDE9D9" w:themeFill="accent6" w:themeFillTint="33"/>
            <w:hideMark/>
          </w:tcPr>
          <w:p w14:paraId="1AF82AE6" w14:textId="77777777" w:rsidR="00481CC9" w:rsidRPr="009C1E34" w:rsidRDefault="00481CC9" w:rsidP="005417D0">
            <w:pPr>
              <w:pStyle w:val="NormalWeb"/>
              <w:jc w:val="center"/>
              <w:rPr>
                <w:b/>
                <w:bCs/>
              </w:rPr>
            </w:pPr>
            <w:r w:rsidRPr="009C1E34">
              <w:rPr>
                <w:b/>
                <w:bCs/>
              </w:rPr>
              <w:t>30,672</w:t>
            </w:r>
          </w:p>
        </w:tc>
        <w:tc>
          <w:tcPr>
            <w:tcW w:w="2410" w:type="dxa"/>
            <w:shd w:val="clear" w:color="auto" w:fill="FDE9D9" w:themeFill="accent6" w:themeFillTint="33"/>
            <w:hideMark/>
          </w:tcPr>
          <w:p w14:paraId="3D9289CE" w14:textId="77777777" w:rsidR="00481CC9" w:rsidRPr="009C1E34" w:rsidRDefault="00481CC9" w:rsidP="005417D0">
            <w:pPr>
              <w:pStyle w:val="NormalWeb"/>
              <w:jc w:val="center"/>
              <w:rPr>
                <w:b/>
                <w:bCs/>
              </w:rPr>
            </w:pPr>
            <w:r w:rsidRPr="009C1E34">
              <w:rPr>
                <w:b/>
                <w:bCs/>
              </w:rPr>
              <w:t>24,185</w:t>
            </w:r>
          </w:p>
        </w:tc>
        <w:tc>
          <w:tcPr>
            <w:tcW w:w="1843" w:type="dxa"/>
            <w:shd w:val="clear" w:color="auto" w:fill="FDE9D9" w:themeFill="accent6" w:themeFillTint="33"/>
            <w:hideMark/>
          </w:tcPr>
          <w:p w14:paraId="39BD6BEB" w14:textId="77777777" w:rsidR="00481CC9" w:rsidRPr="009C1E34" w:rsidRDefault="00481CC9" w:rsidP="005417D0">
            <w:pPr>
              <w:pStyle w:val="NormalWeb"/>
              <w:jc w:val="center"/>
              <w:rPr>
                <w:b/>
                <w:bCs/>
              </w:rPr>
            </w:pPr>
            <w:r w:rsidRPr="009C1E34">
              <w:rPr>
                <w:b/>
                <w:bCs/>
              </w:rPr>
              <w:t>99,869</w:t>
            </w:r>
          </w:p>
        </w:tc>
        <w:tc>
          <w:tcPr>
            <w:tcW w:w="2643" w:type="dxa"/>
            <w:shd w:val="clear" w:color="auto" w:fill="FDE9D9" w:themeFill="accent6" w:themeFillTint="33"/>
            <w:hideMark/>
          </w:tcPr>
          <w:p w14:paraId="32E1E62C" w14:textId="77777777" w:rsidR="00481CC9" w:rsidRPr="009C1E34" w:rsidRDefault="00481CC9" w:rsidP="005417D0">
            <w:pPr>
              <w:pStyle w:val="NormalWeb"/>
              <w:jc w:val="center"/>
              <w:rPr>
                <w:b/>
                <w:bCs/>
              </w:rPr>
            </w:pPr>
            <w:r w:rsidRPr="009C1E34">
              <w:rPr>
                <w:b/>
                <w:bCs/>
              </w:rPr>
              <w:t>388.6</w:t>
            </w:r>
          </w:p>
        </w:tc>
      </w:tr>
    </w:tbl>
    <w:p w14:paraId="250097ED" w14:textId="77777777" w:rsidR="00481CC9" w:rsidRDefault="00481CC9" w:rsidP="00481CC9">
      <w:pPr>
        <w:pStyle w:val="CDIfootnotes"/>
        <w:rPr>
          <w:lang w:val="en-GB"/>
        </w:rPr>
      </w:pPr>
      <w:r>
        <w:rPr>
          <w:lang w:val="en-GB"/>
        </w:rPr>
        <w:t>a</w:t>
      </w:r>
      <w:r>
        <w:rPr>
          <w:lang w:val="en-GB"/>
        </w:rPr>
        <w:tab/>
        <w:t>Source: NINDSS, data extract from 12 October 2021 for notifications to 10 October 2021.</w:t>
      </w:r>
    </w:p>
    <w:p w14:paraId="22D1217C" w14:textId="77777777" w:rsidR="00481CC9" w:rsidRDefault="00481CC9" w:rsidP="00481CC9">
      <w:pPr>
        <w:pStyle w:val="CDIfootnotes"/>
        <w:rPr>
          <w:lang w:val="en-GB"/>
        </w:rPr>
      </w:pPr>
      <w:r>
        <w:rPr>
          <w:lang w:val="en-GB"/>
        </w:rPr>
        <w:t>b</w:t>
      </w:r>
      <w:r>
        <w:rPr>
          <w:lang w:val="en-GB"/>
        </w:rPr>
        <w:tab/>
        <w:t>This total includes cases under initial investigation and excludes overseas acquired and cases with a missing source of acquisition. In reports prior to report 51, cases under initial investigation were excluded from this total.</w:t>
      </w:r>
    </w:p>
    <w:p w14:paraId="4996FE23" w14:textId="36650837" w:rsidR="005237DB" w:rsidRPr="00481CC9" w:rsidRDefault="00481CC9" w:rsidP="00481CC9">
      <w:pPr>
        <w:pStyle w:val="CDIfootnotes"/>
        <w:rPr>
          <w:lang w:val="en-GB"/>
        </w:rPr>
      </w:pPr>
      <w:r>
        <w:rPr>
          <w:lang w:val="en-GB"/>
        </w:rPr>
        <w:t>c</w:t>
      </w:r>
      <w:r>
        <w:rPr>
          <w:lang w:val="en-GB"/>
        </w:rPr>
        <w:tab/>
        <w:t xml:space="preserve">Population data based on Australian Bureau of Statistics (ABS) Estimated Resident Population (ERP) as at June 2020. </w:t>
      </w:r>
    </w:p>
    <w:p w14:paraId="5AC1D50B" w14:textId="77777777" w:rsidR="004B1B5A" w:rsidRPr="009C1E34" w:rsidRDefault="004B1B5A" w:rsidP="004B1B5A">
      <w:pPr>
        <w:pStyle w:val="CDIFigures"/>
      </w:pPr>
      <w:r w:rsidRPr="009C1E34">
        <w:rPr>
          <w:rStyle w:val="Strong"/>
          <w:b/>
          <w:bCs w:val="0"/>
        </w:rPr>
        <w:t xml:space="preserve">Table 3: Days since last </w:t>
      </w:r>
      <w:proofErr w:type="gramStart"/>
      <w:r w:rsidRPr="009C1E34">
        <w:rPr>
          <w:rStyle w:val="Strong"/>
          <w:b/>
          <w:bCs w:val="0"/>
        </w:rPr>
        <w:t>locally-acquired</w:t>
      </w:r>
      <w:proofErr w:type="gramEnd"/>
      <w:r w:rsidRPr="009C1E34">
        <w:rPr>
          <w:rStyle w:val="Strong"/>
          <w:b/>
          <w:bCs w:val="0"/>
        </w:rPr>
        <w:t xml:space="preserve"> COVID-19 case (source unknown and source known), by jurisdiction and diagnosis date, 10 October 2021</w:t>
      </w:r>
      <w:r w:rsidRPr="009C1E34">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days elapsed since the last locally-acquired COVID-19 case with known source, and with unknown source, by jurisdiction. As at the end of the current reporting period, it had been zero days since the most recently-notified locally-acquired case of unknown source, in New South Wales, with the Australian Capital Territory (1 day since most recent locally-acquired case of unknown source), Victoria (2 days) and Queensland (15 days) also reporting such cases in the year to date. As of 10 October 2021, it had been zero days also since the most recent locally-acquired case with source known (in each of the Australian Capital Territory, New South Wales, and Victoria); other jurisdictions reporting locally-acquired cases of known source since the start of the year were Queensland (8 day since most recent locally-acquired case of known source), South Australia (68 days), Western Australia (69 days) and the Northern Territory (96 days). It has been more than one year since Tasmania last recorded a locally-acquired case with known source, true also for locally-acquired cases of unknown source in the Northern Territory, South Australia, Tasmania and Western Australia.&#10;"/>
      </w:tblPr>
      <w:tblGrid>
        <w:gridCol w:w="1282"/>
        <w:gridCol w:w="2295"/>
        <w:gridCol w:w="2296"/>
        <w:gridCol w:w="2296"/>
        <w:gridCol w:w="2296"/>
      </w:tblGrid>
      <w:tr w:rsidR="004B1B5A" w:rsidRPr="009C1E34" w14:paraId="2B4DE5A9" w14:textId="77777777" w:rsidTr="004B1B5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916E302" w14:textId="77777777" w:rsidR="004B1B5A" w:rsidRPr="009C1E34" w:rsidRDefault="004B1B5A" w:rsidP="005417D0">
            <w:pPr>
              <w:pStyle w:val="NormalWeb"/>
              <w:rPr>
                <w:color w:val="FFFFFF" w:themeColor="background1"/>
              </w:rPr>
            </w:pPr>
            <w:r w:rsidRPr="009C1E34">
              <w:rPr>
                <w:color w:val="FFFFFF" w:themeColor="background1"/>
              </w:rPr>
              <w:t>Jurisdiction</w:t>
            </w:r>
          </w:p>
        </w:tc>
        <w:tc>
          <w:tcPr>
            <w:tcW w:w="4591" w:type="dxa"/>
            <w:gridSpan w:val="2"/>
            <w:tcBorders>
              <w:left w:val="single" w:sz="2" w:space="0" w:color="FFFFFF" w:themeColor="background1"/>
              <w:bottom w:val="single" w:sz="2" w:space="0" w:color="FFFFFF" w:themeColor="background1"/>
              <w:right w:val="single" w:sz="2" w:space="0" w:color="FFFFFF" w:themeColor="background1"/>
            </w:tcBorders>
            <w:hideMark/>
          </w:tcPr>
          <w:p w14:paraId="5E0F9FA9" w14:textId="77777777" w:rsidR="004B1B5A" w:rsidRPr="009C1E34" w:rsidRDefault="004B1B5A" w:rsidP="005417D0">
            <w:pPr>
              <w:pStyle w:val="NormalWeb"/>
              <w:jc w:val="center"/>
              <w:rPr>
                <w:color w:val="FFFFFF" w:themeColor="background1"/>
              </w:rPr>
            </w:pPr>
            <w:r w:rsidRPr="009C1E34">
              <w:rPr>
                <w:color w:val="FFFFFF" w:themeColor="background1"/>
              </w:rPr>
              <w:t xml:space="preserve">Locally acquired — source </w:t>
            </w:r>
            <w:proofErr w:type="spellStart"/>
            <w:r w:rsidRPr="009C1E34">
              <w:rPr>
                <w:color w:val="FFFFFF" w:themeColor="background1"/>
              </w:rPr>
              <w:t>unknown</w:t>
            </w:r>
            <w:r w:rsidRPr="00CC5C47">
              <w:rPr>
                <w:color w:val="FFFFFF" w:themeColor="background1"/>
                <w:vertAlign w:val="superscript"/>
              </w:rPr>
              <w:t>b</w:t>
            </w:r>
            <w:proofErr w:type="spellEnd"/>
          </w:p>
        </w:tc>
        <w:tc>
          <w:tcPr>
            <w:tcW w:w="4592" w:type="dxa"/>
            <w:gridSpan w:val="2"/>
            <w:tcBorders>
              <w:left w:val="single" w:sz="2" w:space="0" w:color="FFFFFF" w:themeColor="background1"/>
              <w:bottom w:val="single" w:sz="2" w:space="0" w:color="FFFFFF" w:themeColor="background1"/>
            </w:tcBorders>
            <w:hideMark/>
          </w:tcPr>
          <w:p w14:paraId="186D11BB" w14:textId="77777777" w:rsidR="004B1B5A" w:rsidRPr="009C1E34" w:rsidRDefault="004B1B5A" w:rsidP="005417D0">
            <w:pPr>
              <w:pStyle w:val="NormalWeb"/>
              <w:jc w:val="center"/>
              <w:rPr>
                <w:color w:val="FFFFFF" w:themeColor="background1"/>
              </w:rPr>
            </w:pPr>
            <w:r w:rsidRPr="009C1E34">
              <w:rPr>
                <w:color w:val="FFFFFF" w:themeColor="background1"/>
              </w:rPr>
              <w:t xml:space="preserve">Locally acquired — source </w:t>
            </w:r>
            <w:proofErr w:type="spellStart"/>
            <w:r w:rsidRPr="009C1E34">
              <w:rPr>
                <w:color w:val="FFFFFF" w:themeColor="background1"/>
              </w:rPr>
              <w:t>known</w:t>
            </w:r>
            <w:r w:rsidRPr="00CC5C47">
              <w:rPr>
                <w:color w:val="FFFFFF" w:themeColor="background1"/>
                <w:vertAlign w:val="superscript"/>
              </w:rPr>
              <w:t>b</w:t>
            </w:r>
            <w:proofErr w:type="spellEnd"/>
          </w:p>
        </w:tc>
      </w:tr>
      <w:tr w:rsidR="004B1B5A" w:rsidRPr="009C1E34" w14:paraId="1FEE2ABD" w14:textId="77777777" w:rsidTr="004B1B5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6705D1C" w14:textId="77777777" w:rsidR="004B1B5A" w:rsidRPr="009C1E34" w:rsidRDefault="004B1B5A" w:rsidP="005417D0">
            <w:pPr>
              <w:rPr>
                <w:color w:val="FFFFFF" w:themeColor="background1"/>
                <w:sz w:val="24"/>
                <w:szCs w:val="24"/>
              </w:rPr>
            </w:pPr>
          </w:p>
        </w:tc>
        <w:tc>
          <w:tcPr>
            <w:tcW w:w="2295" w:type="dxa"/>
            <w:tcBorders>
              <w:top w:val="single" w:sz="2" w:space="0" w:color="FFFFFF" w:themeColor="background1"/>
              <w:left w:val="single" w:sz="2" w:space="0" w:color="FFFFFF" w:themeColor="background1"/>
              <w:right w:val="single" w:sz="2" w:space="0" w:color="FFFFFF" w:themeColor="background1"/>
            </w:tcBorders>
            <w:hideMark/>
          </w:tcPr>
          <w:p w14:paraId="7FB0D768" w14:textId="77777777" w:rsidR="004B1B5A" w:rsidRPr="009C1E34" w:rsidRDefault="004B1B5A" w:rsidP="005417D0">
            <w:pPr>
              <w:pStyle w:val="NormalWeb"/>
              <w:jc w:val="center"/>
              <w:rPr>
                <w:color w:val="FFFFFF" w:themeColor="background1"/>
              </w:rPr>
            </w:pPr>
            <w:r w:rsidRPr="009C1E34">
              <w:rPr>
                <w:color w:val="FFFFFF" w:themeColor="background1"/>
              </w:rPr>
              <w:t>Date of last case</w:t>
            </w:r>
          </w:p>
        </w:tc>
        <w:tc>
          <w:tcPr>
            <w:tcW w:w="2296" w:type="dxa"/>
            <w:tcBorders>
              <w:top w:val="single" w:sz="2" w:space="0" w:color="FFFFFF" w:themeColor="background1"/>
              <w:left w:val="single" w:sz="2" w:space="0" w:color="FFFFFF" w:themeColor="background1"/>
              <w:right w:val="single" w:sz="2" w:space="0" w:color="FFFFFF" w:themeColor="background1"/>
            </w:tcBorders>
            <w:hideMark/>
          </w:tcPr>
          <w:p w14:paraId="3E44A1A0" w14:textId="77777777" w:rsidR="004B1B5A" w:rsidRPr="009C1E34" w:rsidRDefault="004B1B5A" w:rsidP="005417D0">
            <w:pPr>
              <w:pStyle w:val="NormalWeb"/>
              <w:jc w:val="center"/>
              <w:rPr>
                <w:color w:val="FFFFFF" w:themeColor="background1"/>
              </w:rPr>
            </w:pPr>
            <w:r w:rsidRPr="009C1E34">
              <w:rPr>
                <w:color w:val="FFFFFF" w:themeColor="background1"/>
              </w:rPr>
              <w:t>Days since last case</w:t>
            </w:r>
          </w:p>
        </w:tc>
        <w:tc>
          <w:tcPr>
            <w:tcW w:w="2296" w:type="dxa"/>
            <w:tcBorders>
              <w:top w:val="single" w:sz="2" w:space="0" w:color="FFFFFF" w:themeColor="background1"/>
              <w:left w:val="single" w:sz="2" w:space="0" w:color="FFFFFF" w:themeColor="background1"/>
              <w:right w:val="single" w:sz="2" w:space="0" w:color="FFFFFF" w:themeColor="background1"/>
            </w:tcBorders>
            <w:hideMark/>
          </w:tcPr>
          <w:p w14:paraId="69F93FE1" w14:textId="77777777" w:rsidR="004B1B5A" w:rsidRPr="009C1E34" w:rsidRDefault="004B1B5A" w:rsidP="005417D0">
            <w:pPr>
              <w:pStyle w:val="NormalWeb"/>
              <w:jc w:val="center"/>
              <w:rPr>
                <w:color w:val="FFFFFF" w:themeColor="background1"/>
              </w:rPr>
            </w:pPr>
            <w:r w:rsidRPr="009C1E34">
              <w:rPr>
                <w:color w:val="FFFFFF" w:themeColor="background1"/>
              </w:rPr>
              <w:t>Date of last case</w:t>
            </w:r>
          </w:p>
        </w:tc>
        <w:tc>
          <w:tcPr>
            <w:tcW w:w="2296" w:type="dxa"/>
            <w:tcBorders>
              <w:top w:val="single" w:sz="2" w:space="0" w:color="FFFFFF" w:themeColor="background1"/>
              <w:left w:val="single" w:sz="2" w:space="0" w:color="FFFFFF" w:themeColor="background1"/>
            </w:tcBorders>
            <w:hideMark/>
          </w:tcPr>
          <w:p w14:paraId="1A1482E4" w14:textId="77777777" w:rsidR="004B1B5A" w:rsidRPr="009C1E34" w:rsidRDefault="004B1B5A" w:rsidP="005417D0">
            <w:pPr>
              <w:pStyle w:val="NormalWeb"/>
              <w:jc w:val="center"/>
              <w:rPr>
                <w:color w:val="FFFFFF" w:themeColor="background1"/>
              </w:rPr>
            </w:pPr>
            <w:r w:rsidRPr="009C1E34">
              <w:rPr>
                <w:color w:val="FFFFFF" w:themeColor="background1"/>
              </w:rPr>
              <w:t>Days since last case</w:t>
            </w:r>
          </w:p>
        </w:tc>
      </w:tr>
      <w:tr w:rsidR="004B1B5A" w14:paraId="4C496DDC" w14:textId="77777777" w:rsidTr="004B1B5A">
        <w:tblPrEx>
          <w:tblCellMar>
            <w:top w:w="57" w:type="dxa"/>
            <w:left w:w="57" w:type="dxa"/>
            <w:bottom w:w="57" w:type="dxa"/>
            <w:right w:w="57" w:type="dxa"/>
          </w:tblCellMar>
        </w:tblPrEx>
        <w:tc>
          <w:tcPr>
            <w:tcW w:w="0" w:type="auto"/>
            <w:hideMark/>
          </w:tcPr>
          <w:p w14:paraId="0EEA5A32" w14:textId="77777777" w:rsidR="004B1B5A" w:rsidRDefault="004B1B5A" w:rsidP="005417D0">
            <w:pPr>
              <w:pStyle w:val="NormalWeb"/>
            </w:pPr>
            <w:r>
              <w:t>ACT</w:t>
            </w:r>
          </w:p>
        </w:tc>
        <w:tc>
          <w:tcPr>
            <w:tcW w:w="2295" w:type="dxa"/>
            <w:hideMark/>
          </w:tcPr>
          <w:p w14:paraId="4F92F938" w14:textId="77777777" w:rsidR="004B1B5A" w:rsidRDefault="004B1B5A" w:rsidP="005417D0">
            <w:pPr>
              <w:pStyle w:val="NormalWeb"/>
              <w:jc w:val="center"/>
            </w:pPr>
            <w:r>
              <w:t>9 October 2021</w:t>
            </w:r>
          </w:p>
        </w:tc>
        <w:tc>
          <w:tcPr>
            <w:tcW w:w="2296" w:type="dxa"/>
            <w:hideMark/>
          </w:tcPr>
          <w:p w14:paraId="546FB701" w14:textId="77777777" w:rsidR="004B1B5A" w:rsidRDefault="004B1B5A" w:rsidP="005417D0">
            <w:pPr>
              <w:pStyle w:val="NormalWeb"/>
              <w:jc w:val="center"/>
            </w:pPr>
            <w:r>
              <w:t>1</w:t>
            </w:r>
          </w:p>
        </w:tc>
        <w:tc>
          <w:tcPr>
            <w:tcW w:w="2296" w:type="dxa"/>
            <w:hideMark/>
          </w:tcPr>
          <w:p w14:paraId="5CCC7D26" w14:textId="77777777" w:rsidR="004B1B5A" w:rsidRDefault="004B1B5A" w:rsidP="005417D0">
            <w:pPr>
              <w:pStyle w:val="NormalWeb"/>
              <w:jc w:val="center"/>
            </w:pPr>
            <w:r>
              <w:t>10 October 2021</w:t>
            </w:r>
          </w:p>
        </w:tc>
        <w:tc>
          <w:tcPr>
            <w:tcW w:w="2296" w:type="dxa"/>
            <w:hideMark/>
          </w:tcPr>
          <w:p w14:paraId="2BEA0834" w14:textId="77777777" w:rsidR="004B1B5A" w:rsidRDefault="004B1B5A" w:rsidP="005417D0">
            <w:pPr>
              <w:pStyle w:val="NormalWeb"/>
              <w:jc w:val="center"/>
            </w:pPr>
            <w:r>
              <w:t>0</w:t>
            </w:r>
          </w:p>
        </w:tc>
      </w:tr>
      <w:tr w:rsidR="004B1B5A" w14:paraId="6D1B76DE"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80868E3" w14:textId="77777777" w:rsidR="004B1B5A" w:rsidRDefault="004B1B5A" w:rsidP="005417D0">
            <w:pPr>
              <w:pStyle w:val="NormalWeb"/>
            </w:pPr>
            <w:r>
              <w:t>NSW</w:t>
            </w:r>
          </w:p>
        </w:tc>
        <w:tc>
          <w:tcPr>
            <w:tcW w:w="2295" w:type="dxa"/>
            <w:hideMark/>
          </w:tcPr>
          <w:p w14:paraId="35ACAFBF" w14:textId="77777777" w:rsidR="004B1B5A" w:rsidRDefault="004B1B5A" w:rsidP="005417D0">
            <w:pPr>
              <w:pStyle w:val="NormalWeb"/>
              <w:jc w:val="center"/>
            </w:pPr>
            <w:r>
              <w:t>10 October 2021</w:t>
            </w:r>
          </w:p>
        </w:tc>
        <w:tc>
          <w:tcPr>
            <w:tcW w:w="2296" w:type="dxa"/>
            <w:hideMark/>
          </w:tcPr>
          <w:p w14:paraId="3CDEFFB7" w14:textId="77777777" w:rsidR="004B1B5A" w:rsidRDefault="004B1B5A" w:rsidP="005417D0">
            <w:pPr>
              <w:pStyle w:val="NormalWeb"/>
              <w:jc w:val="center"/>
            </w:pPr>
            <w:r>
              <w:t>0</w:t>
            </w:r>
          </w:p>
        </w:tc>
        <w:tc>
          <w:tcPr>
            <w:tcW w:w="2296" w:type="dxa"/>
            <w:hideMark/>
          </w:tcPr>
          <w:p w14:paraId="5204D457" w14:textId="77777777" w:rsidR="004B1B5A" w:rsidRDefault="004B1B5A" w:rsidP="005417D0">
            <w:pPr>
              <w:pStyle w:val="NormalWeb"/>
              <w:jc w:val="center"/>
            </w:pPr>
            <w:r>
              <w:t>10 October 2021</w:t>
            </w:r>
          </w:p>
        </w:tc>
        <w:tc>
          <w:tcPr>
            <w:tcW w:w="2296" w:type="dxa"/>
            <w:hideMark/>
          </w:tcPr>
          <w:p w14:paraId="1E52E4AD" w14:textId="77777777" w:rsidR="004B1B5A" w:rsidRDefault="004B1B5A" w:rsidP="005417D0">
            <w:pPr>
              <w:pStyle w:val="NormalWeb"/>
              <w:jc w:val="center"/>
            </w:pPr>
            <w:r>
              <w:t>0</w:t>
            </w:r>
          </w:p>
        </w:tc>
      </w:tr>
      <w:tr w:rsidR="004B1B5A" w14:paraId="0DE5599B" w14:textId="77777777" w:rsidTr="004B1B5A">
        <w:tblPrEx>
          <w:tblCellMar>
            <w:top w:w="57" w:type="dxa"/>
            <w:left w:w="57" w:type="dxa"/>
            <w:bottom w:w="57" w:type="dxa"/>
            <w:right w:w="57" w:type="dxa"/>
          </w:tblCellMar>
        </w:tblPrEx>
        <w:tc>
          <w:tcPr>
            <w:tcW w:w="0" w:type="auto"/>
            <w:hideMark/>
          </w:tcPr>
          <w:p w14:paraId="51AC216D" w14:textId="77777777" w:rsidR="004B1B5A" w:rsidRDefault="004B1B5A" w:rsidP="005417D0">
            <w:pPr>
              <w:pStyle w:val="NormalWeb"/>
            </w:pPr>
            <w:r>
              <w:t>NT</w:t>
            </w:r>
          </w:p>
        </w:tc>
        <w:tc>
          <w:tcPr>
            <w:tcW w:w="2295" w:type="dxa"/>
            <w:hideMark/>
          </w:tcPr>
          <w:p w14:paraId="538B3953" w14:textId="77777777" w:rsidR="004B1B5A" w:rsidRDefault="004B1B5A" w:rsidP="005417D0">
            <w:pPr>
              <w:pStyle w:val="NormalWeb"/>
              <w:jc w:val="center"/>
            </w:pPr>
            <w:proofErr w:type="spellStart"/>
            <w:r>
              <w:t>NA</w:t>
            </w:r>
            <w:r w:rsidRPr="00CC5C47">
              <w:rPr>
                <w:vertAlign w:val="superscript"/>
              </w:rPr>
              <w:t>c</w:t>
            </w:r>
            <w:proofErr w:type="spellEnd"/>
          </w:p>
        </w:tc>
        <w:tc>
          <w:tcPr>
            <w:tcW w:w="2296" w:type="dxa"/>
            <w:hideMark/>
          </w:tcPr>
          <w:p w14:paraId="1F23001E" w14:textId="77777777" w:rsidR="004B1B5A" w:rsidRDefault="004B1B5A" w:rsidP="005417D0">
            <w:pPr>
              <w:pStyle w:val="NormalWeb"/>
              <w:jc w:val="center"/>
            </w:pPr>
            <w:proofErr w:type="spellStart"/>
            <w:r>
              <w:t>NA</w:t>
            </w:r>
            <w:r w:rsidRPr="00CC5C47">
              <w:rPr>
                <w:vertAlign w:val="superscript"/>
              </w:rPr>
              <w:t>c</w:t>
            </w:r>
            <w:proofErr w:type="spellEnd"/>
          </w:p>
        </w:tc>
        <w:tc>
          <w:tcPr>
            <w:tcW w:w="2296" w:type="dxa"/>
            <w:hideMark/>
          </w:tcPr>
          <w:p w14:paraId="1CC84602" w14:textId="77777777" w:rsidR="004B1B5A" w:rsidRDefault="004B1B5A" w:rsidP="005417D0">
            <w:pPr>
              <w:pStyle w:val="NormalWeb"/>
              <w:jc w:val="center"/>
            </w:pPr>
            <w:r>
              <w:t>6 July 2021</w:t>
            </w:r>
          </w:p>
        </w:tc>
        <w:tc>
          <w:tcPr>
            <w:tcW w:w="2296" w:type="dxa"/>
            <w:hideMark/>
          </w:tcPr>
          <w:p w14:paraId="4A327CAA" w14:textId="77777777" w:rsidR="004B1B5A" w:rsidRDefault="004B1B5A" w:rsidP="005417D0">
            <w:pPr>
              <w:pStyle w:val="NormalWeb"/>
              <w:jc w:val="center"/>
            </w:pPr>
            <w:r>
              <w:t>96</w:t>
            </w:r>
          </w:p>
        </w:tc>
      </w:tr>
      <w:tr w:rsidR="004B1B5A" w14:paraId="04E6A1D6"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AB4C9A" w14:textId="77777777" w:rsidR="004B1B5A" w:rsidRDefault="004B1B5A" w:rsidP="005417D0">
            <w:pPr>
              <w:pStyle w:val="NormalWeb"/>
            </w:pPr>
            <w:r>
              <w:t>Qld</w:t>
            </w:r>
          </w:p>
        </w:tc>
        <w:tc>
          <w:tcPr>
            <w:tcW w:w="2295" w:type="dxa"/>
            <w:hideMark/>
          </w:tcPr>
          <w:p w14:paraId="70A679BF" w14:textId="77777777" w:rsidR="004B1B5A" w:rsidRDefault="004B1B5A" w:rsidP="005417D0">
            <w:pPr>
              <w:pStyle w:val="NormalWeb"/>
              <w:jc w:val="center"/>
            </w:pPr>
            <w:r>
              <w:t>25 September 2021</w:t>
            </w:r>
          </w:p>
        </w:tc>
        <w:tc>
          <w:tcPr>
            <w:tcW w:w="2296" w:type="dxa"/>
            <w:hideMark/>
          </w:tcPr>
          <w:p w14:paraId="3D99915E" w14:textId="77777777" w:rsidR="004B1B5A" w:rsidRDefault="004B1B5A" w:rsidP="005417D0">
            <w:pPr>
              <w:pStyle w:val="NormalWeb"/>
              <w:jc w:val="center"/>
            </w:pPr>
            <w:r>
              <w:t>15</w:t>
            </w:r>
          </w:p>
        </w:tc>
        <w:tc>
          <w:tcPr>
            <w:tcW w:w="2296" w:type="dxa"/>
            <w:hideMark/>
          </w:tcPr>
          <w:p w14:paraId="476A9C17" w14:textId="77777777" w:rsidR="004B1B5A" w:rsidRDefault="004B1B5A" w:rsidP="005417D0">
            <w:pPr>
              <w:pStyle w:val="NormalWeb"/>
              <w:jc w:val="center"/>
            </w:pPr>
            <w:r>
              <w:t>2 October 2021</w:t>
            </w:r>
          </w:p>
        </w:tc>
        <w:tc>
          <w:tcPr>
            <w:tcW w:w="2296" w:type="dxa"/>
            <w:hideMark/>
          </w:tcPr>
          <w:p w14:paraId="5FF2E922" w14:textId="77777777" w:rsidR="004B1B5A" w:rsidRDefault="004B1B5A" w:rsidP="005417D0">
            <w:pPr>
              <w:pStyle w:val="NormalWeb"/>
              <w:jc w:val="center"/>
            </w:pPr>
            <w:r>
              <w:t>8</w:t>
            </w:r>
          </w:p>
        </w:tc>
      </w:tr>
      <w:tr w:rsidR="004B1B5A" w14:paraId="5F2731F6" w14:textId="77777777" w:rsidTr="004B1B5A">
        <w:tblPrEx>
          <w:tblCellMar>
            <w:top w:w="57" w:type="dxa"/>
            <w:left w:w="57" w:type="dxa"/>
            <w:bottom w:w="57" w:type="dxa"/>
            <w:right w:w="57" w:type="dxa"/>
          </w:tblCellMar>
        </w:tblPrEx>
        <w:tc>
          <w:tcPr>
            <w:tcW w:w="0" w:type="auto"/>
            <w:hideMark/>
          </w:tcPr>
          <w:p w14:paraId="1EDB321C" w14:textId="77777777" w:rsidR="004B1B5A" w:rsidRDefault="004B1B5A" w:rsidP="005417D0">
            <w:pPr>
              <w:pStyle w:val="NormalWeb"/>
            </w:pPr>
            <w:r>
              <w:t>SA</w:t>
            </w:r>
          </w:p>
        </w:tc>
        <w:tc>
          <w:tcPr>
            <w:tcW w:w="2295" w:type="dxa"/>
            <w:hideMark/>
          </w:tcPr>
          <w:p w14:paraId="5A1E2BD2" w14:textId="77777777" w:rsidR="004B1B5A" w:rsidRDefault="004B1B5A" w:rsidP="005417D0">
            <w:pPr>
              <w:pStyle w:val="NormalWeb"/>
              <w:jc w:val="center"/>
            </w:pPr>
            <w:r>
              <w:t>24 March 2020</w:t>
            </w:r>
          </w:p>
        </w:tc>
        <w:tc>
          <w:tcPr>
            <w:tcW w:w="2296" w:type="dxa"/>
            <w:hideMark/>
          </w:tcPr>
          <w:p w14:paraId="5283F459" w14:textId="77777777" w:rsidR="004B1B5A" w:rsidRDefault="004B1B5A" w:rsidP="005417D0">
            <w:pPr>
              <w:pStyle w:val="NormalWeb"/>
              <w:jc w:val="center"/>
            </w:pPr>
            <w:r>
              <w:t>565</w:t>
            </w:r>
          </w:p>
        </w:tc>
        <w:tc>
          <w:tcPr>
            <w:tcW w:w="2296" w:type="dxa"/>
            <w:hideMark/>
          </w:tcPr>
          <w:p w14:paraId="2B41EB1A" w14:textId="77777777" w:rsidR="004B1B5A" w:rsidRDefault="004B1B5A" w:rsidP="005417D0">
            <w:pPr>
              <w:pStyle w:val="NormalWeb"/>
              <w:jc w:val="center"/>
            </w:pPr>
            <w:r>
              <w:t>3 August 2021</w:t>
            </w:r>
          </w:p>
        </w:tc>
        <w:tc>
          <w:tcPr>
            <w:tcW w:w="2296" w:type="dxa"/>
            <w:hideMark/>
          </w:tcPr>
          <w:p w14:paraId="1AE50616" w14:textId="77777777" w:rsidR="004B1B5A" w:rsidRDefault="004B1B5A" w:rsidP="005417D0">
            <w:pPr>
              <w:pStyle w:val="NormalWeb"/>
              <w:jc w:val="center"/>
            </w:pPr>
            <w:r>
              <w:t>68</w:t>
            </w:r>
          </w:p>
        </w:tc>
      </w:tr>
      <w:tr w:rsidR="004B1B5A" w14:paraId="6719526F"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DB49E81" w14:textId="77777777" w:rsidR="004B1B5A" w:rsidRDefault="004B1B5A" w:rsidP="005417D0">
            <w:pPr>
              <w:pStyle w:val="NormalWeb"/>
            </w:pPr>
            <w:r>
              <w:t>Tas.</w:t>
            </w:r>
          </w:p>
        </w:tc>
        <w:tc>
          <w:tcPr>
            <w:tcW w:w="2295" w:type="dxa"/>
            <w:hideMark/>
          </w:tcPr>
          <w:p w14:paraId="1531A989" w14:textId="77777777" w:rsidR="004B1B5A" w:rsidRDefault="004B1B5A" w:rsidP="005417D0">
            <w:pPr>
              <w:pStyle w:val="NormalWeb"/>
              <w:jc w:val="center"/>
            </w:pPr>
            <w:r>
              <w:t>9 August 2020</w:t>
            </w:r>
          </w:p>
        </w:tc>
        <w:tc>
          <w:tcPr>
            <w:tcW w:w="2296" w:type="dxa"/>
            <w:hideMark/>
          </w:tcPr>
          <w:p w14:paraId="2D41AB30" w14:textId="77777777" w:rsidR="004B1B5A" w:rsidRDefault="004B1B5A" w:rsidP="005417D0">
            <w:pPr>
              <w:pStyle w:val="NormalWeb"/>
              <w:jc w:val="center"/>
            </w:pPr>
            <w:r>
              <w:t>427</w:t>
            </w:r>
          </w:p>
        </w:tc>
        <w:tc>
          <w:tcPr>
            <w:tcW w:w="2296" w:type="dxa"/>
            <w:hideMark/>
          </w:tcPr>
          <w:p w14:paraId="4B510FAD" w14:textId="77777777" w:rsidR="004B1B5A" w:rsidRDefault="004B1B5A" w:rsidP="005417D0">
            <w:pPr>
              <w:pStyle w:val="NormalWeb"/>
              <w:jc w:val="center"/>
            </w:pPr>
            <w:r>
              <w:t>24 April 2020</w:t>
            </w:r>
          </w:p>
        </w:tc>
        <w:tc>
          <w:tcPr>
            <w:tcW w:w="2296" w:type="dxa"/>
            <w:hideMark/>
          </w:tcPr>
          <w:p w14:paraId="7FD3455F" w14:textId="77777777" w:rsidR="004B1B5A" w:rsidRDefault="004B1B5A" w:rsidP="005417D0">
            <w:pPr>
              <w:pStyle w:val="NormalWeb"/>
              <w:jc w:val="center"/>
            </w:pPr>
            <w:r>
              <w:t>534</w:t>
            </w:r>
          </w:p>
        </w:tc>
      </w:tr>
      <w:tr w:rsidR="004B1B5A" w14:paraId="5B6B1EA9" w14:textId="77777777" w:rsidTr="004B1B5A">
        <w:tblPrEx>
          <w:tblCellMar>
            <w:top w:w="57" w:type="dxa"/>
            <w:left w:w="57" w:type="dxa"/>
            <w:bottom w:w="57" w:type="dxa"/>
            <w:right w:w="57" w:type="dxa"/>
          </w:tblCellMar>
        </w:tblPrEx>
        <w:tc>
          <w:tcPr>
            <w:tcW w:w="0" w:type="auto"/>
            <w:hideMark/>
          </w:tcPr>
          <w:p w14:paraId="517C4F27" w14:textId="77777777" w:rsidR="004B1B5A" w:rsidRDefault="004B1B5A" w:rsidP="005417D0">
            <w:pPr>
              <w:pStyle w:val="NormalWeb"/>
            </w:pPr>
            <w:r>
              <w:t>Vic.</w:t>
            </w:r>
          </w:p>
        </w:tc>
        <w:tc>
          <w:tcPr>
            <w:tcW w:w="2295" w:type="dxa"/>
            <w:hideMark/>
          </w:tcPr>
          <w:p w14:paraId="28F57B6A" w14:textId="77777777" w:rsidR="004B1B5A" w:rsidRDefault="004B1B5A" w:rsidP="005417D0">
            <w:pPr>
              <w:pStyle w:val="NormalWeb"/>
              <w:jc w:val="center"/>
            </w:pPr>
            <w:r>
              <w:t>8 October 2021</w:t>
            </w:r>
          </w:p>
        </w:tc>
        <w:tc>
          <w:tcPr>
            <w:tcW w:w="2296" w:type="dxa"/>
            <w:hideMark/>
          </w:tcPr>
          <w:p w14:paraId="6C8C48BA" w14:textId="77777777" w:rsidR="004B1B5A" w:rsidRDefault="004B1B5A" w:rsidP="005417D0">
            <w:pPr>
              <w:pStyle w:val="NormalWeb"/>
              <w:jc w:val="center"/>
            </w:pPr>
            <w:r>
              <w:t>2</w:t>
            </w:r>
          </w:p>
        </w:tc>
        <w:tc>
          <w:tcPr>
            <w:tcW w:w="2296" w:type="dxa"/>
            <w:hideMark/>
          </w:tcPr>
          <w:p w14:paraId="5CCF02C0" w14:textId="77777777" w:rsidR="004B1B5A" w:rsidRDefault="004B1B5A" w:rsidP="005417D0">
            <w:pPr>
              <w:pStyle w:val="NormalWeb"/>
              <w:jc w:val="center"/>
            </w:pPr>
            <w:r>
              <w:t>10 October 2021</w:t>
            </w:r>
          </w:p>
        </w:tc>
        <w:tc>
          <w:tcPr>
            <w:tcW w:w="2296" w:type="dxa"/>
            <w:hideMark/>
          </w:tcPr>
          <w:p w14:paraId="0CA97145" w14:textId="77777777" w:rsidR="004B1B5A" w:rsidRDefault="004B1B5A" w:rsidP="005417D0">
            <w:pPr>
              <w:pStyle w:val="NormalWeb"/>
              <w:jc w:val="center"/>
            </w:pPr>
            <w:r>
              <w:t>0</w:t>
            </w:r>
          </w:p>
        </w:tc>
      </w:tr>
      <w:tr w:rsidR="004B1B5A" w14:paraId="4859533C"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78414E2" w14:textId="77777777" w:rsidR="004B1B5A" w:rsidRDefault="004B1B5A" w:rsidP="005417D0">
            <w:pPr>
              <w:pStyle w:val="NormalWeb"/>
            </w:pPr>
            <w:r>
              <w:t>WA</w:t>
            </w:r>
          </w:p>
        </w:tc>
        <w:tc>
          <w:tcPr>
            <w:tcW w:w="2295" w:type="dxa"/>
            <w:hideMark/>
          </w:tcPr>
          <w:p w14:paraId="6121F39F" w14:textId="77777777" w:rsidR="004B1B5A" w:rsidRDefault="004B1B5A" w:rsidP="005417D0">
            <w:pPr>
              <w:pStyle w:val="NormalWeb"/>
              <w:jc w:val="center"/>
            </w:pPr>
            <w:r>
              <w:t>3 April 2020</w:t>
            </w:r>
          </w:p>
        </w:tc>
        <w:tc>
          <w:tcPr>
            <w:tcW w:w="2296" w:type="dxa"/>
            <w:hideMark/>
          </w:tcPr>
          <w:p w14:paraId="6E8C0C93" w14:textId="77777777" w:rsidR="004B1B5A" w:rsidRDefault="004B1B5A" w:rsidP="005417D0">
            <w:pPr>
              <w:pStyle w:val="NormalWeb"/>
              <w:jc w:val="center"/>
            </w:pPr>
            <w:r>
              <w:t>555</w:t>
            </w:r>
          </w:p>
        </w:tc>
        <w:tc>
          <w:tcPr>
            <w:tcW w:w="2296" w:type="dxa"/>
            <w:hideMark/>
          </w:tcPr>
          <w:p w14:paraId="0DCB603C" w14:textId="77777777" w:rsidR="004B1B5A" w:rsidRDefault="004B1B5A" w:rsidP="005417D0">
            <w:pPr>
              <w:pStyle w:val="NormalWeb"/>
              <w:jc w:val="center"/>
            </w:pPr>
            <w:r>
              <w:t>2 August 2021</w:t>
            </w:r>
          </w:p>
        </w:tc>
        <w:tc>
          <w:tcPr>
            <w:tcW w:w="2296" w:type="dxa"/>
            <w:hideMark/>
          </w:tcPr>
          <w:p w14:paraId="4E37A8F3" w14:textId="77777777" w:rsidR="004B1B5A" w:rsidRDefault="004B1B5A" w:rsidP="005417D0">
            <w:pPr>
              <w:pStyle w:val="NormalWeb"/>
              <w:jc w:val="center"/>
            </w:pPr>
            <w:r>
              <w:t>69</w:t>
            </w:r>
          </w:p>
        </w:tc>
      </w:tr>
    </w:tbl>
    <w:p w14:paraId="25DB0049" w14:textId="77777777" w:rsidR="004B1B5A" w:rsidRDefault="004B1B5A" w:rsidP="004B1B5A">
      <w:pPr>
        <w:pStyle w:val="CDIfootnotes"/>
        <w:rPr>
          <w:lang w:val="en-GB"/>
        </w:rPr>
      </w:pPr>
      <w:r>
        <w:rPr>
          <w:lang w:val="en-GB"/>
        </w:rPr>
        <w:t>a</w:t>
      </w:r>
      <w:r>
        <w:rPr>
          <w:lang w:val="en-GB"/>
        </w:rPr>
        <w:tab/>
        <w:t>Source: NINDSS, extract from 12 October 2021 for notifications to 10 October 2021.</w:t>
      </w:r>
    </w:p>
    <w:p w14:paraId="5DA6C20A" w14:textId="77777777" w:rsidR="004B1B5A" w:rsidRDefault="004B1B5A" w:rsidP="004B1B5A">
      <w:pPr>
        <w:pStyle w:val="CDIfootnotes"/>
        <w:rPr>
          <w:lang w:val="en-GB"/>
        </w:rPr>
      </w:pPr>
      <w:r>
        <w:rPr>
          <w:lang w:val="en-GB"/>
        </w:rPr>
        <w:t>b</w:t>
      </w:r>
      <w:r>
        <w:rPr>
          <w:lang w:val="en-GB"/>
        </w:rPr>
        <w:tab/>
        <w:t xml:space="preserve">This does not include </w:t>
      </w:r>
      <w:proofErr w:type="gramStart"/>
      <w:r>
        <w:rPr>
          <w:lang w:val="en-GB"/>
        </w:rPr>
        <w:t>locally-acquired</w:t>
      </w:r>
      <w:proofErr w:type="gramEnd"/>
      <w:r>
        <w:rPr>
          <w:lang w:val="en-GB"/>
        </w:rPr>
        <w:t xml:space="preserve"> cases that were interstate acquired or under initial investigation.</w:t>
      </w:r>
    </w:p>
    <w:p w14:paraId="616EEB72" w14:textId="77777777" w:rsidR="004B1B5A" w:rsidRDefault="004B1B5A" w:rsidP="004B1B5A">
      <w:pPr>
        <w:pStyle w:val="CDIfootnotes"/>
        <w:rPr>
          <w:lang w:val="en-GB"/>
        </w:rPr>
      </w:pPr>
      <w:r>
        <w:rPr>
          <w:lang w:val="en-GB"/>
        </w:rPr>
        <w:t>c</w:t>
      </w:r>
      <w:r>
        <w:rPr>
          <w:lang w:val="en-GB"/>
        </w:rPr>
        <w:tab/>
        <w:t xml:space="preserve">NA: not applicable. The Northern Territory has not reported any </w:t>
      </w:r>
      <w:proofErr w:type="gramStart"/>
      <w:r>
        <w:rPr>
          <w:lang w:val="en-GB"/>
        </w:rPr>
        <w:t>locally-acquired</w:t>
      </w:r>
      <w:proofErr w:type="gramEnd"/>
      <w:r>
        <w:rPr>
          <w:lang w:val="en-GB"/>
        </w:rPr>
        <w:t xml:space="preserve"> cases with an unknown source of infection.</w:t>
      </w:r>
    </w:p>
    <w:p w14:paraId="15ED1D54" w14:textId="77777777" w:rsidR="005237DB" w:rsidRDefault="005237DB" w:rsidP="00CF4BDC">
      <w:r>
        <w:lastRenderedPageBreak/>
        <w:t xml:space="preserve">In the reporting period, Queensland reported the largest number of overseas-acquired cases (31%; 16/51), followed by Western Australia (24%; 12/51) and New South Wales (22%; 11/51) (Table 1). In the past 28 days (13 September to 10 October 2021), 48% (40/84) of confirmed overseas-acquired cases had an unknown country of acquisition. Cases acquired at sea (41%; 18/44) were the most frequent of those with an identified country of acquisition in the past 28 days, followed by cases acquired in Pakistan (16%; 7/44) The number of cases acquired in different countries is influenced by travel patterns of returning Australians, travel restrictions, and the prevalence of COVID-19 in the country of travel. </w:t>
      </w:r>
    </w:p>
    <w:p w14:paraId="448AE593" w14:textId="77777777" w:rsidR="005237DB" w:rsidRPr="00CF4BDC" w:rsidRDefault="005237DB" w:rsidP="00CF4BDC">
      <w:pPr>
        <w:pStyle w:val="Heading2"/>
      </w:pPr>
      <w:r w:rsidRPr="00CF4BDC">
        <w:t xml:space="preserve">Demographic features </w:t>
      </w:r>
    </w:p>
    <w:p w14:paraId="1F960BE0" w14:textId="77777777" w:rsidR="005237DB" w:rsidRPr="009D1D78" w:rsidRDefault="005237DB" w:rsidP="00CF4BDC">
      <w:pPr>
        <w:pStyle w:val="Heading3"/>
        <w:rPr>
          <w:i/>
          <w:iCs/>
        </w:rPr>
      </w:pPr>
      <w:r w:rsidRPr="009D1D78">
        <w:rPr>
          <w:i/>
          <w:iCs/>
        </w:rPr>
        <w:t xml:space="preserve">(NINDSS) </w:t>
      </w:r>
    </w:p>
    <w:p w14:paraId="5A525130" w14:textId="61FA68AB" w:rsidR="005237DB" w:rsidRDefault="005237DB" w:rsidP="00CF4BDC">
      <w:r>
        <w:t xml:space="preserve">In this reporting period, the largest proportion of cases occurred in those aged 20 to 29 years (22%; 6,642/30,727). For this year, the highest notification rate has been in those aged 20 to 29 years with a rate of 603.9 cases per 100,000 population (Figure 3; Appendix A, Table A.1). Adults aged 70 to 79 years have had the lowest notification rate this year with a rate of 127.7 cases per 100,000 population. </w:t>
      </w:r>
    </w:p>
    <w:p w14:paraId="16FA78B3" w14:textId="77777777" w:rsidR="004B1B5A" w:rsidRPr="009C1E34" w:rsidRDefault="004B1B5A" w:rsidP="004B1B5A">
      <w:pPr>
        <w:pStyle w:val="CDIFigures"/>
      </w:pPr>
      <w:r w:rsidRPr="009C1E34">
        <w:rPr>
          <w:rStyle w:val="Strong"/>
          <w:b/>
          <w:bCs w:val="0"/>
        </w:rPr>
        <w:t>Figure 3: Cumulative COVID-19 cases for the calendar year to date, by age group and sex, Australia, with a diagnosis date of 1 January 2021 – 10 October 2021</w:t>
      </w:r>
      <w:r w:rsidRPr="009C1E34">
        <w:rPr>
          <w:rStyle w:val="Strong"/>
          <w:b/>
          <w:bCs w:val="0"/>
          <w:vertAlign w:val="superscript"/>
        </w:rPr>
        <w:t>a</w:t>
      </w:r>
    </w:p>
    <w:p w14:paraId="21F52B9E" w14:textId="77777777" w:rsidR="004B1B5A" w:rsidRDefault="004B1B5A" w:rsidP="004B1B5A">
      <w:pPr>
        <w:pStyle w:val="NormalWeb"/>
        <w:rPr>
          <w:lang w:val="en-GB"/>
        </w:rPr>
      </w:pPr>
      <w:r>
        <w:rPr>
          <w:noProof/>
          <w:lang w:val="en-GB"/>
        </w:rPr>
        <w:drawing>
          <wp:inline distT="0" distB="0" distL="0" distR="0" wp14:anchorId="20302007" wp14:editId="4C3ABAA9">
            <wp:extent cx="6683962" cy="3205370"/>
            <wp:effectExtent l="0" t="0" r="3175" b="0"/>
            <wp:docPr id="5" name="Picture 5" descr="A bar chart showing the cumulative rates per 100,000 population of confirmed COVID-19 cases, for this calendar year to date, as at 10 October 2021, by 10-year age group and sex. For this calendar year, the highest notification rates have been in the 20 to 29 year age group, followed by the 10 to 19 and 30 to 39 year age groups. In all age groups except those aged 0 to 9 years, males have a higher rate than females among cases notified in 2021 to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chart showing the cumulative rates per 100,000 population of confirmed COVID-19 cases, for this calendar year to date, as at 10 October 2021, by 10-year age group and sex. For this calendar year, the highest notification rates have been in the 20 to 29 year age group, followed by the 10 to 19 and 30 to 39 year age groups. In all age groups except those aged 0 to 9 years, males have a higher rate than females among cases notified in 2021 to date.&#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93599" cy="3209992"/>
                    </a:xfrm>
                    <a:prstGeom prst="rect">
                      <a:avLst/>
                    </a:prstGeom>
                  </pic:spPr>
                </pic:pic>
              </a:graphicData>
            </a:graphic>
          </wp:inline>
        </w:drawing>
      </w:r>
    </w:p>
    <w:p w14:paraId="5E8E5FB5" w14:textId="6DC5ED9D" w:rsidR="004B1B5A" w:rsidRPr="004B1B5A" w:rsidRDefault="004B1B5A" w:rsidP="004B1B5A">
      <w:pPr>
        <w:pStyle w:val="CDIfootnotes"/>
        <w:rPr>
          <w:lang w:val="en-GB"/>
        </w:rPr>
      </w:pPr>
      <w:r>
        <w:rPr>
          <w:lang w:val="en-GB"/>
        </w:rPr>
        <w:t>a</w:t>
      </w:r>
      <w:r>
        <w:rPr>
          <w:lang w:val="en-GB"/>
        </w:rPr>
        <w:tab/>
        <w:t>Source: NINDSS, extract from 12 October 2021 for notifications to 10 October 2021.</w:t>
      </w:r>
    </w:p>
    <w:p w14:paraId="23017CD9" w14:textId="77777777" w:rsidR="005237DB" w:rsidRDefault="005237DB" w:rsidP="00CF4BDC">
      <w:r>
        <w:t xml:space="preserve">In 2021, notification rates were similar among males and females in those aged 0 to 19 years and those over 90 years of age. In all other age groups, notification rates were higher among males than females (Figure 3; Appendix A, Table A.1). The median age of cases in this reporting period was 28 years (range: 0 to 105 years; interquartile range, IQR: 17 to 44 years). </w:t>
      </w:r>
    </w:p>
    <w:p w14:paraId="34778B9A" w14:textId="77777777" w:rsidR="00832488" w:rsidRDefault="00832488">
      <w:pPr>
        <w:rPr>
          <w:rFonts w:asciiTheme="majorHAnsi" w:eastAsia="Times New Roman" w:hAnsiTheme="majorHAnsi" w:cstheme="majorBidi"/>
          <w:b/>
          <w:bCs/>
          <w:sz w:val="26"/>
          <w:szCs w:val="26"/>
        </w:rPr>
      </w:pPr>
      <w:r>
        <w:rPr>
          <w:rFonts w:eastAsia="Times New Roman"/>
        </w:rPr>
        <w:br w:type="page"/>
      </w:r>
    </w:p>
    <w:p w14:paraId="0B1F6594" w14:textId="2763A32C" w:rsidR="005237DB" w:rsidRDefault="005237DB">
      <w:pPr>
        <w:pStyle w:val="Heading2"/>
        <w:rPr>
          <w:rFonts w:eastAsia="Times New Roman"/>
        </w:rPr>
      </w:pPr>
      <w:r>
        <w:rPr>
          <w:rFonts w:eastAsia="Times New Roman"/>
        </w:rPr>
        <w:lastRenderedPageBreak/>
        <w:t xml:space="preserve">Aboriginal and Torres Strait Islander persons </w:t>
      </w:r>
    </w:p>
    <w:p w14:paraId="4E88A2F3" w14:textId="77777777" w:rsidR="005237DB" w:rsidRPr="00CF4BDC" w:rsidRDefault="005237DB" w:rsidP="00CF4BDC">
      <w:pPr>
        <w:pStyle w:val="Heading3"/>
      </w:pPr>
      <w:r w:rsidRPr="00CF4BDC">
        <w:rPr>
          <w:rStyle w:val="Emphasis"/>
          <w:b/>
          <w:bCs/>
          <w:spacing w:val="0"/>
        </w:rPr>
        <w:t xml:space="preserve">(NINDSS) </w:t>
      </w:r>
    </w:p>
    <w:p w14:paraId="6AE0295A" w14:textId="35E32868" w:rsidR="005237DB" w:rsidRDefault="005237DB" w:rsidP="00CF4BDC">
      <w:pPr>
        <w:rPr>
          <w:rStyle w:val="Strong"/>
        </w:rPr>
      </w:pPr>
      <w:r>
        <w:t xml:space="preserve">During the reporting period, there were 1,309 new cases notified in Aboriginal and Torres Strait Islander people, with 1,135 from New South Wales, 97 from Victoria, 75 from the Australian Capital Territory, and one each from Queensland and Tasmania. Since the beginning of 2021, there have been 4,330 confirmed cases of COVID-19 notified in Aboriginal and Torres Strait Islander people, representing 4% (4,330/101,723) of all confirmed cases this year. Of the </w:t>
      </w:r>
      <w:proofErr w:type="gramStart"/>
      <w:r>
        <w:t>locally-acquired</w:t>
      </w:r>
      <w:proofErr w:type="gramEnd"/>
      <w:r>
        <w:t xml:space="preserve"> cases notified in 2021, 31% (1,353/4,325) resided in a regional or remote area (Table 4).</w:t>
      </w:r>
      <w:r>
        <w:rPr>
          <w:rStyle w:val="Strong"/>
        </w:rPr>
        <w:t xml:space="preserve"> </w:t>
      </w:r>
    </w:p>
    <w:p w14:paraId="068AFAD2" w14:textId="120B62AC" w:rsidR="004B1B5A" w:rsidRDefault="004B1B5A" w:rsidP="004B1B5A">
      <w:pPr>
        <w:pStyle w:val="NormalWeb"/>
        <w:rPr>
          <w:lang w:val="en-GB"/>
        </w:rPr>
      </w:pPr>
      <w:r>
        <w:rPr>
          <w:rStyle w:val="Strong"/>
          <w:lang w:val="en-GB"/>
        </w:rPr>
        <w:t>Table 4: Confirmed cases of COVID-19 among Aboriginal and Torres Strait Islander people by place of acquisition and area of remoteness, 1 January – 10 October 2021</w:t>
      </w:r>
      <w:r w:rsidRPr="00EB597E">
        <w:rPr>
          <w:rStyle w:val="Strong"/>
          <w:vertAlign w:val="superscript"/>
          <w:lang w:val="en-GB"/>
        </w:rPr>
        <w:t>a</w:t>
      </w:r>
    </w:p>
    <w:tbl>
      <w:tblPr>
        <w:tblStyle w:val="CDI-StandardTable"/>
        <w:tblW w:w="0" w:type="auto"/>
        <w:tblLook w:val="04A0" w:firstRow="1" w:lastRow="0" w:firstColumn="1" w:lastColumn="0" w:noHBand="0" w:noVBand="1"/>
        <w:tblDescription w:val="Table 4 shows the number of confirmed cases of COVID-19 this year, among Aboriginal and Torres Strait Islander people, by jurisdiction, place of acquisition, and area of remoteness. In the calendar year to date, there have been 4,330 confirmed cases among Aboriginal and Torres Strait Islander people (4,054 in New South Wales, 150 in Victoria, 117 in the Australian Capital Territory, seven in Queensland and one each in Tasmania and Western Australia). Most cases in Aboriginal and Torres Strait Islander people this year (2,924) have been locally acquired in a ‘major city’ remoteness setting, although numerous cases in Aboriginal and Torres Strait Islander people this year, predominantly in New South Wales, have occurred in ‘inner regional’ (771 cases), ‘outer regional’ (271 cases) and ‘remote’ settings (311 cases).&#10;"/>
      </w:tblPr>
      <w:tblGrid>
        <w:gridCol w:w="1282"/>
        <w:gridCol w:w="1169"/>
        <w:gridCol w:w="1170"/>
        <w:gridCol w:w="1170"/>
        <w:gridCol w:w="1170"/>
        <w:gridCol w:w="1170"/>
        <w:gridCol w:w="1170"/>
        <w:gridCol w:w="1082"/>
        <w:gridCol w:w="1083"/>
      </w:tblGrid>
      <w:tr w:rsidR="004B1B5A" w:rsidRPr="00EB597E" w14:paraId="0E57476B" w14:textId="77777777" w:rsidTr="004B1B5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CC4FA05" w14:textId="77777777" w:rsidR="004B1B5A" w:rsidRPr="00EB597E" w:rsidRDefault="004B1B5A" w:rsidP="005417D0">
            <w:pPr>
              <w:pStyle w:val="NormalWeb"/>
              <w:rPr>
                <w:color w:val="FFFFFF" w:themeColor="background1"/>
              </w:rPr>
            </w:pPr>
            <w:r w:rsidRPr="00EB597E">
              <w:rPr>
                <w:color w:val="FFFFFF" w:themeColor="background1"/>
              </w:rPr>
              <w:t>Jurisdiction</w:t>
            </w:r>
          </w:p>
        </w:tc>
        <w:tc>
          <w:tcPr>
            <w:tcW w:w="0" w:type="auto"/>
            <w:gridSpan w:val="6"/>
            <w:tcBorders>
              <w:left w:val="single" w:sz="2" w:space="0" w:color="FFFFFF" w:themeColor="background1"/>
              <w:bottom w:val="single" w:sz="2" w:space="0" w:color="FFFFFF" w:themeColor="background1"/>
              <w:right w:val="single" w:sz="2" w:space="0" w:color="FFFFFF" w:themeColor="background1"/>
            </w:tcBorders>
            <w:hideMark/>
          </w:tcPr>
          <w:p w14:paraId="4BB86057" w14:textId="77777777" w:rsidR="004B1B5A" w:rsidRPr="00EB597E" w:rsidRDefault="004B1B5A" w:rsidP="005417D0">
            <w:pPr>
              <w:pStyle w:val="NormalWeb"/>
              <w:jc w:val="center"/>
              <w:rPr>
                <w:color w:val="FFFFFF" w:themeColor="background1"/>
              </w:rPr>
            </w:pPr>
            <w:r w:rsidRPr="00EB597E">
              <w:rPr>
                <w:color w:val="FFFFFF" w:themeColor="background1"/>
              </w:rPr>
              <w:t xml:space="preserve">Locally acquired, </w:t>
            </w:r>
            <w:proofErr w:type="spellStart"/>
            <w:r w:rsidRPr="00EB597E">
              <w:rPr>
                <w:color w:val="FFFFFF" w:themeColor="background1"/>
              </w:rPr>
              <w:t>Australia</w:t>
            </w:r>
            <w:r w:rsidRPr="00EB597E">
              <w:rPr>
                <w:color w:val="FFFFFF" w:themeColor="background1"/>
                <w:vertAlign w:val="superscript"/>
              </w:rPr>
              <w:t>b</w:t>
            </w:r>
            <w:proofErr w:type="spellEnd"/>
          </w:p>
        </w:tc>
        <w:tc>
          <w:tcPr>
            <w:tcW w:w="1082"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7B54D13A" w14:textId="77777777" w:rsidR="004B1B5A" w:rsidRPr="00EB597E" w:rsidRDefault="004B1B5A" w:rsidP="005417D0">
            <w:pPr>
              <w:pStyle w:val="NormalWeb"/>
              <w:jc w:val="center"/>
              <w:rPr>
                <w:color w:val="FFFFFF" w:themeColor="background1"/>
              </w:rPr>
            </w:pPr>
            <w:r w:rsidRPr="00EB597E">
              <w:rPr>
                <w:color w:val="FFFFFF" w:themeColor="background1"/>
              </w:rPr>
              <w:t>Overseas acquired</w:t>
            </w:r>
          </w:p>
        </w:tc>
        <w:tc>
          <w:tcPr>
            <w:tcW w:w="1083" w:type="dxa"/>
            <w:vMerge w:val="restart"/>
            <w:tcBorders>
              <w:left w:val="single" w:sz="2" w:space="0" w:color="FFFFFF" w:themeColor="background1"/>
              <w:bottom w:val="single" w:sz="2" w:space="0" w:color="FFFFFF" w:themeColor="background1"/>
            </w:tcBorders>
            <w:hideMark/>
          </w:tcPr>
          <w:p w14:paraId="7FEBA649" w14:textId="77777777" w:rsidR="004B1B5A" w:rsidRPr="00EB597E" w:rsidRDefault="004B1B5A" w:rsidP="005417D0">
            <w:pPr>
              <w:pStyle w:val="NormalWeb"/>
              <w:jc w:val="center"/>
              <w:rPr>
                <w:color w:val="FFFFFF" w:themeColor="background1"/>
              </w:rPr>
            </w:pPr>
            <w:r w:rsidRPr="00EB597E">
              <w:rPr>
                <w:color w:val="FFFFFF" w:themeColor="background1"/>
              </w:rPr>
              <w:t>Total</w:t>
            </w:r>
          </w:p>
        </w:tc>
      </w:tr>
      <w:tr w:rsidR="004B1B5A" w:rsidRPr="00EB597E" w14:paraId="79917824" w14:textId="77777777" w:rsidTr="004B1B5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55B81F4" w14:textId="77777777" w:rsidR="004B1B5A" w:rsidRPr="00EB597E" w:rsidRDefault="004B1B5A" w:rsidP="005417D0">
            <w:pPr>
              <w:rPr>
                <w:color w:val="FFFFFF" w:themeColor="background1"/>
                <w:sz w:val="24"/>
                <w:szCs w:val="24"/>
              </w:rPr>
            </w:pPr>
          </w:p>
        </w:tc>
        <w:tc>
          <w:tcPr>
            <w:tcW w:w="1169" w:type="dxa"/>
            <w:tcBorders>
              <w:top w:val="single" w:sz="2" w:space="0" w:color="FFFFFF" w:themeColor="background1"/>
              <w:left w:val="single" w:sz="2" w:space="0" w:color="FFFFFF" w:themeColor="background1"/>
              <w:right w:val="single" w:sz="2" w:space="0" w:color="FFFFFF" w:themeColor="background1"/>
            </w:tcBorders>
            <w:hideMark/>
          </w:tcPr>
          <w:p w14:paraId="62953C50" w14:textId="77777777" w:rsidR="004B1B5A" w:rsidRPr="00EB597E" w:rsidRDefault="004B1B5A" w:rsidP="005417D0">
            <w:pPr>
              <w:pStyle w:val="NormalWeb"/>
              <w:jc w:val="center"/>
              <w:rPr>
                <w:color w:val="FFFFFF" w:themeColor="background1"/>
              </w:rPr>
            </w:pPr>
            <w:r w:rsidRPr="00EB597E">
              <w:rPr>
                <w:color w:val="FFFFFF" w:themeColor="background1"/>
              </w:rPr>
              <w:t>Major city</w:t>
            </w:r>
          </w:p>
        </w:tc>
        <w:tc>
          <w:tcPr>
            <w:tcW w:w="1170" w:type="dxa"/>
            <w:tcBorders>
              <w:top w:val="single" w:sz="2" w:space="0" w:color="FFFFFF" w:themeColor="background1"/>
              <w:left w:val="single" w:sz="2" w:space="0" w:color="FFFFFF" w:themeColor="background1"/>
              <w:right w:val="single" w:sz="2" w:space="0" w:color="FFFFFF" w:themeColor="background1"/>
            </w:tcBorders>
            <w:hideMark/>
          </w:tcPr>
          <w:p w14:paraId="1237BEA1" w14:textId="77777777" w:rsidR="004B1B5A" w:rsidRPr="00EB597E" w:rsidRDefault="004B1B5A" w:rsidP="005417D0">
            <w:pPr>
              <w:pStyle w:val="NormalWeb"/>
              <w:jc w:val="center"/>
              <w:rPr>
                <w:color w:val="FFFFFF" w:themeColor="background1"/>
              </w:rPr>
            </w:pPr>
            <w:r w:rsidRPr="00EB597E">
              <w:rPr>
                <w:color w:val="FFFFFF" w:themeColor="background1"/>
              </w:rPr>
              <w:t>Inner regional</w:t>
            </w:r>
          </w:p>
        </w:tc>
        <w:tc>
          <w:tcPr>
            <w:tcW w:w="1170" w:type="dxa"/>
            <w:tcBorders>
              <w:top w:val="single" w:sz="2" w:space="0" w:color="FFFFFF" w:themeColor="background1"/>
              <w:left w:val="single" w:sz="2" w:space="0" w:color="FFFFFF" w:themeColor="background1"/>
              <w:right w:val="single" w:sz="2" w:space="0" w:color="FFFFFF" w:themeColor="background1"/>
            </w:tcBorders>
            <w:hideMark/>
          </w:tcPr>
          <w:p w14:paraId="7F98D9BC" w14:textId="77777777" w:rsidR="004B1B5A" w:rsidRPr="00EB597E" w:rsidRDefault="004B1B5A" w:rsidP="005417D0">
            <w:pPr>
              <w:pStyle w:val="NormalWeb"/>
              <w:jc w:val="center"/>
              <w:rPr>
                <w:color w:val="FFFFFF" w:themeColor="background1"/>
              </w:rPr>
            </w:pPr>
            <w:r w:rsidRPr="00EB597E">
              <w:rPr>
                <w:color w:val="FFFFFF" w:themeColor="background1"/>
              </w:rPr>
              <w:t>Outer regional</w:t>
            </w:r>
          </w:p>
        </w:tc>
        <w:tc>
          <w:tcPr>
            <w:tcW w:w="1170" w:type="dxa"/>
            <w:tcBorders>
              <w:top w:val="single" w:sz="2" w:space="0" w:color="FFFFFF" w:themeColor="background1"/>
              <w:left w:val="single" w:sz="2" w:space="0" w:color="FFFFFF" w:themeColor="background1"/>
              <w:right w:val="single" w:sz="2" w:space="0" w:color="FFFFFF" w:themeColor="background1"/>
            </w:tcBorders>
            <w:hideMark/>
          </w:tcPr>
          <w:p w14:paraId="25E60ACB" w14:textId="77777777" w:rsidR="004B1B5A" w:rsidRPr="00EB597E" w:rsidRDefault="004B1B5A" w:rsidP="005417D0">
            <w:pPr>
              <w:pStyle w:val="NormalWeb"/>
              <w:jc w:val="center"/>
              <w:rPr>
                <w:color w:val="FFFFFF" w:themeColor="background1"/>
              </w:rPr>
            </w:pPr>
            <w:proofErr w:type="spellStart"/>
            <w:r w:rsidRPr="00EB597E">
              <w:rPr>
                <w:color w:val="FFFFFF" w:themeColor="background1"/>
              </w:rPr>
              <w:t>Remote</w:t>
            </w:r>
            <w:r w:rsidRPr="00EB597E">
              <w:rPr>
                <w:color w:val="FFFFFF" w:themeColor="background1"/>
                <w:vertAlign w:val="superscript"/>
              </w:rPr>
              <w:t>c</w:t>
            </w:r>
            <w:proofErr w:type="spellEnd"/>
          </w:p>
        </w:tc>
        <w:tc>
          <w:tcPr>
            <w:tcW w:w="1170" w:type="dxa"/>
            <w:tcBorders>
              <w:top w:val="single" w:sz="2" w:space="0" w:color="FFFFFF" w:themeColor="background1"/>
              <w:left w:val="single" w:sz="2" w:space="0" w:color="FFFFFF" w:themeColor="background1"/>
              <w:right w:val="single" w:sz="2" w:space="0" w:color="FFFFFF" w:themeColor="background1"/>
            </w:tcBorders>
            <w:hideMark/>
          </w:tcPr>
          <w:p w14:paraId="0538CD37" w14:textId="77777777" w:rsidR="004B1B5A" w:rsidRPr="00EB597E" w:rsidRDefault="004B1B5A" w:rsidP="005417D0">
            <w:pPr>
              <w:pStyle w:val="NormalWeb"/>
              <w:jc w:val="center"/>
              <w:rPr>
                <w:color w:val="FFFFFF" w:themeColor="background1"/>
              </w:rPr>
            </w:pPr>
            <w:r w:rsidRPr="00EB597E">
              <w:rPr>
                <w:color w:val="FFFFFF" w:themeColor="background1"/>
              </w:rPr>
              <w:t>Overseas resident</w:t>
            </w:r>
          </w:p>
        </w:tc>
        <w:tc>
          <w:tcPr>
            <w:tcW w:w="1170" w:type="dxa"/>
            <w:tcBorders>
              <w:top w:val="single" w:sz="2" w:space="0" w:color="FFFFFF" w:themeColor="background1"/>
              <w:left w:val="single" w:sz="2" w:space="0" w:color="FFFFFF" w:themeColor="background1"/>
              <w:right w:val="single" w:sz="2" w:space="0" w:color="FFFFFF" w:themeColor="background1"/>
            </w:tcBorders>
            <w:hideMark/>
          </w:tcPr>
          <w:p w14:paraId="6F2564AF" w14:textId="77777777" w:rsidR="004B1B5A" w:rsidRPr="00EB597E" w:rsidRDefault="004B1B5A" w:rsidP="005417D0">
            <w:pPr>
              <w:pStyle w:val="NormalWeb"/>
              <w:jc w:val="center"/>
              <w:rPr>
                <w:color w:val="FFFFFF" w:themeColor="background1"/>
              </w:rPr>
            </w:pPr>
            <w:r w:rsidRPr="00EB597E">
              <w:rPr>
                <w:color w:val="FFFFFF" w:themeColor="background1"/>
              </w:rPr>
              <w:t>Unknown</w:t>
            </w:r>
          </w:p>
        </w:tc>
        <w:tc>
          <w:tcPr>
            <w:tcW w:w="1082" w:type="dxa"/>
            <w:vMerge/>
            <w:tcBorders>
              <w:top w:val="single" w:sz="2" w:space="0" w:color="FFFFFF" w:themeColor="background1"/>
              <w:left w:val="single" w:sz="2" w:space="0" w:color="FFFFFF" w:themeColor="background1"/>
              <w:right w:val="single" w:sz="2" w:space="0" w:color="FFFFFF" w:themeColor="background1"/>
            </w:tcBorders>
            <w:hideMark/>
          </w:tcPr>
          <w:p w14:paraId="08948623" w14:textId="77777777" w:rsidR="004B1B5A" w:rsidRPr="00EB597E" w:rsidRDefault="004B1B5A" w:rsidP="005417D0">
            <w:pPr>
              <w:jc w:val="center"/>
              <w:rPr>
                <w:color w:val="FFFFFF" w:themeColor="background1"/>
                <w:sz w:val="24"/>
                <w:szCs w:val="24"/>
              </w:rPr>
            </w:pPr>
          </w:p>
        </w:tc>
        <w:tc>
          <w:tcPr>
            <w:tcW w:w="1083" w:type="dxa"/>
            <w:vMerge/>
            <w:tcBorders>
              <w:top w:val="single" w:sz="2" w:space="0" w:color="FFFFFF" w:themeColor="background1"/>
              <w:left w:val="single" w:sz="2" w:space="0" w:color="FFFFFF" w:themeColor="background1"/>
            </w:tcBorders>
            <w:hideMark/>
          </w:tcPr>
          <w:p w14:paraId="44EAAA3B" w14:textId="77777777" w:rsidR="004B1B5A" w:rsidRPr="00EB597E" w:rsidRDefault="004B1B5A" w:rsidP="005417D0">
            <w:pPr>
              <w:jc w:val="center"/>
              <w:rPr>
                <w:color w:val="FFFFFF" w:themeColor="background1"/>
                <w:sz w:val="24"/>
                <w:szCs w:val="24"/>
              </w:rPr>
            </w:pPr>
          </w:p>
        </w:tc>
      </w:tr>
      <w:tr w:rsidR="004B1B5A" w14:paraId="1A13C6A7" w14:textId="77777777" w:rsidTr="004B1B5A">
        <w:tblPrEx>
          <w:tblCellMar>
            <w:top w:w="57" w:type="dxa"/>
            <w:left w:w="57" w:type="dxa"/>
            <w:bottom w:w="57" w:type="dxa"/>
            <w:right w:w="57" w:type="dxa"/>
          </w:tblCellMar>
        </w:tblPrEx>
        <w:tc>
          <w:tcPr>
            <w:tcW w:w="0" w:type="auto"/>
            <w:hideMark/>
          </w:tcPr>
          <w:p w14:paraId="5CBAEDB2" w14:textId="77777777" w:rsidR="004B1B5A" w:rsidRDefault="004B1B5A" w:rsidP="005417D0">
            <w:pPr>
              <w:pStyle w:val="NormalWeb"/>
            </w:pPr>
            <w:r>
              <w:t>ACT</w:t>
            </w:r>
          </w:p>
        </w:tc>
        <w:tc>
          <w:tcPr>
            <w:tcW w:w="1169" w:type="dxa"/>
            <w:hideMark/>
          </w:tcPr>
          <w:p w14:paraId="0A3D9FCE" w14:textId="77777777" w:rsidR="004B1B5A" w:rsidRDefault="004B1B5A" w:rsidP="005417D0">
            <w:pPr>
              <w:pStyle w:val="NormalWeb"/>
              <w:jc w:val="center"/>
            </w:pPr>
            <w:r>
              <w:t>117</w:t>
            </w:r>
          </w:p>
        </w:tc>
        <w:tc>
          <w:tcPr>
            <w:tcW w:w="1170" w:type="dxa"/>
            <w:hideMark/>
          </w:tcPr>
          <w:p w14:paraId="79286904" w14:textId="77777777" w:rsidR="004B1B5A" w:rsidRDefault="004B1B5A" w:rsidP="005417D0">
            <w:pPr>
              <w:pStyle w:val="NormalWeb"/>
              <w:jc w:val="center"/>
            </w:pPr>
            <w:r>
              <w:t>0</w:t>
            </w:r>
          </w:p>
        </w:tc>
        <w:tc>
          <w:tcPr>
            <w:tcW w:w="1170" w:type="dxa"/>
            <w:hideMark/>
          </w:tcPr>
          <w:p w14:paraId="1E51ADB9" w14:textId="77777777" w:rsidR="004B1B5A" w:rsidRDefault="004B1B5A" w:rsidP="005417D0">
            <w:pPr>
              <w:pStyle w:val="NormalWeb"/>
              <w:jc w:val="center"/>
            </w:pPr>
            <w:r>
              <w:t>0</w:t>
            </w:r>
          </w:p>
        </w:tc>
        <w:tc>
          <w:tcPr>
            <w:tcW w:w="1170" w:type="dxa"/>
            <w:hideMark/>
          </w:tcPr>
          <w:p w14:paraId="3E826202" w14:textId="77777777" w:rsidR="004B1B5A" w:rsidRDefault="004B1B5A" w:rsidP="005417D0">
            <w:pPr>
              <w:pStyle w:val="NormalWeb"/>
              <w:jc w:val="center"/>
            </w:pPr>
            <w:r>
              <w:t>0</w:t>
            </w:r>
          </w:p>
        </w:tc>
        <w:tc>
          <w:tcPr>
            <w:tcW w:w="1170" w:type="dxa"/>
            <w:hideMark/>
          </w:tcPr>
          <w:p w14:paraId="2AF6AB5D" w14:textId="77777777" w:rsidR="004B1B5A" w:rsidRDefault="004B1B5A" w:rsidP="005417D0">
            <w:pPr>
              <w:pStyle w:val="NormalWeb"/>
              <w:jc w:val="center"/>
            </w:pPr>
            <w:r>
              <w:t>0</w:t>
            </w:r>
          </w:p>
        </w:tc>
        <w:tc>
          <w:tcPr>
            <w:tcW w:w="1170" w:type="dxa"/>
            <w:hideMark/>
          </w:tcPr>
          <w:p w14:paraId="5418D0F2" w14:textId="77777777" w:rsidR="004B1B5A" w:rsidRDefault="004B1B5A" w:rsidP="005417D0">
            <w:pPr>
              <w:pStyle w:val="NormalWeb"/>
              <w:jc w:val="center"/>
            </w:pPr>
            <w:r>
              <w:t>0</w:t>
            </w:r>
          </w:p>
        </w:tc>
        <w:tc>
          <w:tcPr>
            <w:tcW w:w="1082" w:type="dxa"/>
            <w:hideMark/>
          </w:tcPr>
          <w:p w14:paraId="5714BCAA" w14:textId="77777777" w:rsidR="004B1B5A" w:rsidRDefault="004B1B5A" w:rsidP="005417D0">
            <w:pPr>
              <w:pStyle w:val="NormalWeb"/>
              <w:jc w:val="center"/>
            </w:pPr>
            <w:r>
              <w:t>0</w:t>
            </w:r>
          </w:p>
        </w:tc>
        <w:tc>
          <w:tcPr>
            <w:tcW w:w="1083" w:type="dxa"/>
            <w:hideMark/>
          </w:tcPr>
          <w:p w14:paraId="51969D0C" w14:textId="77777777" w:rsidR="004B1B5A" w:rsidRDefault="004B1B5A" w:rsidP="005417D0">
            <w:pPr>
              <w:pStyle w:val="NormalWeb"/>
              <w:jc w:val="center"/>
            </w:pPr>
            <w:r>
              <w:t>117</w:t>
            </w:r>
          </w:p>
        </w:tc>
      </w:tr>
      <w:tr w:rsidR="004B1B5A" w14:paraId="65845F1C"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3B8C0B9" w14:textId="77777777" w:rsidR="004B1B5A" w:rsidRDefault="004B1B5A" w:rsidP="005417D0">
            <w:pPr>
              <w:pStyle w:val="NormalWeb"/>
            </w:pPr>
            <w:r>
              <w:t>NSW</w:t>
            </w:r>
          </w:p>
        </w:tc>
        <w:tc>
          <w:tcPr>
            <w:tcW w:w="1169" w:type="dxa"/>
            <w:hideMark/>
          </w:tcPr>
          <w:p w14:paraId="61C63AB1" w14:textId="77777777" w:rsidR="004B1B5A" w:rsidRDefault="004B1B5A" w:rsidP="005417D0">
            <w:pPr>
              <w:pStyle w:val="NormalWeb"/>
              <w:jc w:val="center"/>
            </w:pPr>
            <w:r>
              <w:t>2,703</w:t>
            </w:r>
          </w:p>
        </w:tc>
        <w:tc>
          <w:tcPr>
            <w:tcW w:w="1170" w:type="dxa"/>
            <w:hideMark/>
          </w:tcPr>
          <w:p w14:paraId="0CC68F11" w14:textId="77777777" w:rsidR="004B1B5A" w:rsidRDefault="004B1B5A" w:rsidP="005417D0">
            <w:pPr>
              <w:pStyle w:val="NormalWeb"/>
              <w:jc w:val="center"/>
            </w:pPr>
            <w:r>
              <w:t>736</w:t>
            </w:r>
          </w:p>
        </w:tc>
        <w:tc>
          <w:tcPr>
            <w:tcW w:w="1170" w:type="dxa"/>
            <w:hideMark/>
          </w:tcPr>
          <w:p w14:paraId="386B2ED5" w14:textId="77777777" w:rsidR="004B1B5A" w:rsidRDefault="004B1B5A" w:rsidP="005417D0">
            <w:pPr>
              <w:pStyle w:val="NormalWeb"/>
              <w:jc w:val="center"/>
            </w:pPr>
            <w:r>
              <w:t>255</w:t>
            </w:r>
          </w:p>
        </w:tc>
        <w:tc>
          <w:tcPr>
            <w:tcW w:w="1170" w:type="dxa"/>
            <w:hideMark/>
          </w:tcPr>
          <w:p w14:paraId="02F068F1" w14:textId="77777777" w:rsidR="004B1B5A" w:rsidRDefault="004B1B5A" w:rsidP="005417D0">
            <w:pPr>
              <w:pStyle w:val="NormalWeb"/>
              <w:jc w:val="center"/>
            </w:pPr>
            <w:r>
              <w:t>311</w:t>
            </w:r>
          </w:p>
        </w:tc>
        <w:tc>
          <w:tcPr>
            <w:tcW w:w="1170" w:type="dxa"/>
            <w:hideMark/>
          </w:tcPr>
          <w:p w14:paraId="5BF68492" w14:textId="77777777" w:rsidR="004B1B5A" w:rsidRDefault="004B1B5A" w:rsidP="005417D0">
            <w:pPr>
              <w:pStyle w:val="NormalWeb"/>
              <w:jc w:val="center"/>
            </w:pPr>
            <w:r>
              <w:t>5</w:t>
            </w:r>
          </w:p>
        </w:tc>
        <w:tc>
          <w:tcPr>
            <w:tcW w:w="1170" w:type="dxa"/>
            <w:hideMark/>
          </w:tcPr>
          <w:p w14:paraId="1B48B687" w14:textId="77777777" w:rsidR="004B1B5A" w:rsidRDefault="004B1B5A" w:rsidP="005417D0">
            <w:pPr>
              <w:pStyle w:val="NormalWeb"/>
              <w:jc w:val="center"/>
            </w:pPr>
            <w:r>
              <w:t>43</w:t>
            </w:r>
          </w:p>
        </w:tc>
        <w:tc>
          <w:tcPr>
            <w:tcW w:w="1082" w:type="dxa"/>
            <w:hideMark/>
          </w:tcPr>
          <w:p w14:paraId="4F8F0939" w14:textId="77777777" w:rsidR="004B1B5A" w:rsidRDefault="004B1B5A" w:rsidP="005417D0">
            <w:pPr>
              <w:pStyle w:val="NormalWeb"/>
              <w:jc w:val="center"/>
            </w:pPr>
            <w:r>
              <w:t>1</w:t>
            </w:r>
          </w:p>
        </w:tc>
        <w:tc>
          <w:tcPr>
            <w:tcW w:w="1083" w:type="dxa"/>
            <w:hideMark/>
          </w:tcPr>
          <w:p w14:paraId="3D61A1AE" w14:textId="77777777" w:rsidR="004B1B5A" w:rsidRDefault="004B1B5A" w:rsidP="005417D0">
            <w:pPr>
              <w:pStyle w:val="NormalWeb"/>
              <w:jc w:val="center"/>
            </w:pPr>
            <w:r>
              <w:t>4,054</w:t>
            </w:r>
          </w:p>
        </w:tc>
      </w:tr>
      <w:tr w:rsidR="004B1B5A" w14:paraId="0971AA58" w14:textId="77777777" w:rsidTr="004B1B5A">
        <w:tblPrEx>
          <w:tblCellMar>
            <w:top w:w="57" w:type="dxa"/>
            <w:left w:w="57" w:type="dxa"/>
            <w:bottom w:w="57" w:type="dxa"/>
            <w:right w:w="57" w:type="dxa"/>
          </w:tblCellMar>
        </w:tblPrEx>
        <w:tc>
          <w:tcPr>
            <w:tcW w:w="0" w:type="auto"/>
            <w:hideMark/>
          </w:tcPr>
          <w:p w14:paraId="22419947" w14:textId="77777777" w:rsidR="004B1B5A" w:rsidRDefault="004B1B5A" w:rsidP="005417D0">
            <w:pPr>
              <w:pStyle w:val="NormalWeb"/>
            </w:pPr>
            <w:r>
              <w:t>NT</w:t>
            </w:r>
          </w:p>
        </w:tc>
        <w:tc>
          <w:tcPr>
            <w:tcW w:w="1169" w:type="dxa"/>
            <w:hideMark/>
          </w:tcPr>
          <w:p w14:paraId="49A2060B" w14:textId="77777777" w:rsidR="004B1B5A" w:rsidRDefault="004B1B5A" w:rsidP="005417D0">
            <w:pPr>
              <w:pStyle w:val="NormalWeb"/>
              <w:jc w:val="center"/>
            </w:pPr>
            <w:r>
              <w:t>0</w:t>
            </w:r>
          </w:p>
        </w:tc>
        <w:tc>
          <w:tcPr>
            <w:tcW w:w="1170" w:type="dxa"/>
            <w:hideMark/>
          </w:tcPr>
          <w:p w14:paraId="67CEB83F" w14:textId="77777777" w:rsidR="004B1B5A" w:rsidRDefault="004B1B5A" w:rsidP="005417D0">
            <w:pPr>
              <w:pStyle w:val="NormalWeb"/>
              <w:jc w:val="center"/>
            </w:pPr>
            <w:r>
              <w:t>0</w:t>
            </w:r>
          </w:p>
        </w:tc>
        <w:tc>
          <w:tcPr>
            <w:tcW w:w="1170" w:type="dxa"/>
            <w:hideMark/>
          </w:tcPr>
          <w:p w14:paraId="007F4A71" w14:textId="77777777" w:rsidR="004B1B5A" w:rsidRDefault="004B1B5A" w:rsidP="005417D0">
            <w:pPr>
              <w:pStyle w:val="NormalWeb"/>
              <w:jc w:val="center"/>
            </w:pPr>
            <w:r>
              <w:t>0</w:t>
            </w:r>
          </w:p>
        </w:tc>
        <w:tc>
          <w:tcPr>
            <w:tcW w:w="1170" w:type="dxa"/>
            <w:hideMark/>
          </w:tcPr>
          <w:p w14:paraId="2E5786B3" w14:textId="77777777" w:rsidR="004B1B5A" w:rsidRDefault="004B1B5A" w:rsidP="005417D0">
            <w:pPr>
              <w:pStyle w:val="NormalWeb"/>
              <w:jc w:val="center"/>
            </w:pPr>
            <w:r>
              <w:t>0</w:t>
            </w:r>
          </w:p>
        </w:tc>
        <w:tc>
          <w:tcPr>
            <w:tcW w:w="1170" w:type="dxa"/>
            <w:hideMark/>
          </w:tcPr>
          <w:p w14:paraId="6ED75CF7" w14:textId="77777777" w:rsidR="004B1B5A" w:rsidRDefault="004B1B5A" w:rsidP="005417D0">
            <w:pPr>
              <w:pStyle w:val="NormalWeb"/>
              <w:jc w:val="center"/>
            </w:pPr>
            <w:r>
              <w:t>0</w:t>
            </w:r>
          </w:p>
        </w:tc>
        <w:tc>
          <w:tcPr>
            <w:tcW w:w="1170" w:type="dxa"/>
            <w:hideMark/>
          </w:tcPr>
          <w:p w14:paraId="57165033" w14:textId="77777777" w:rsidR="004B1B5A" w:rsidRDefault="004B1B5A" w:rsidP="005417D0">
            <w:pPr>
              <w:pStyle w:val="NormalWeb"/>
              <w:jc w:val="center"/>
            </w:pPr>
            <w:r>
              <w:t>0</w:t>
            </w:r>
          </w:p>
        </w:tc>
        <w:tc>
          <w:tcPr>
            <w:tcW w:w="1082" w:type="dxa"/>
            <w:hideMark/>
          </w:tcPr>
          <w:p w14:paraId="0E0F9C4E" w14:textId="77777777" w:rsidR="004B1B5A" w:rsidRDefault="004B1B5A" w:rsidP="005417D0">
            <w:pPr>
              <w:pStyle w:val="NormalWeb"/>
              <w:jc w:val="center"/>
            </w:pPr>
            <w:r>
              <w:t>0</w:t>
            </w:r>
          </w:p>
        </w:tc>
        <w:tc>
          <w:tcPr>
            <w:tcW w:w="1083" w:type="dxa"/>
            <w:hideMark/>
          </w:tcPr>
          <w:p w14:paraId="07EC25C5" w14:textId="77777777" w:rsidR="004B1B5A" w:rsidRDefault="004B1B5A" w:rsidP="005417D0">
            <w:pPr>
              <w:pStyle w:val="NormalWeb"/>
              <w:jc w:val="center"/>
            </w:pPr>
            <w:r>
              <w:t>0</w:t>
            </w:r>
          </w:p>
        </w:tc>
      </w:tr>
      <w:tr w:rsidR="004B1B5A" w14:paraId="7ACE610A"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8A0B926" w14:textId="77777777" w:rsidR="004B1B5A" w:rsidRDefault="004B1B5A" w:rsidP="005417D0">
            <w:pPr>
              <w:pStyle w:val="NormalWeb"/>
            </w:pPr>
            <w:r>
              <w:t>Qld</w:t>
            </w:r>
          </w:p>
        </w:tc>
        <w:tc>
          <w:tcPr>
            <w:tcW w:w="1169" w:type="dxa"/>
            <w:hideMark/>
          </w:tcPr>
          <w:p w14:paraId="78EBD612" w14:textId="77777777" w:rsidR="004B1B5A" w:rsidRDefault="004B1B5A" w:rsidP="005417D0">
            <w:pPr>
              <w:pStyle w:val="NormalWeb"/>
              <w:jc w:val="center"/>
            </w:pPr>
            <w:r>
              <w:t>3</w:t>
            </w:r>
          </w:p>
        </w:tc>
        <w:tc>
          <w:tcPr>
            <w:tcW w:w="1170" w:type="dxa"/>
            <w:hideMark/>
          </w:tcPr>
          <w:p w14:paraId="0A8066A1" w14:textId="77777777" w:rsidR="004B1B5A" w:rsidRDefault="004B1B5A" w:rsidP="005417D0">
            <w:pPr>
              <w:pStyle w:val="NormalWeb"/>
              <w:jc w:val="center"/>
            </w:pPr>
            <w:r>
              <w:t>0</w:t>
            </w:r>
          </w:p>
        </w:tc>
        <w:tc>
          <w:tcPr>
            <w:tcW w:w="1170" w:type="dxa"/>
            <w:hideMark/>
          </w:tcPr>
          <w:p w14:paraId="7AEDEC27" w14:textId="77777777" w:rsidR="004B1B5A" w:rsidRDefault="004B1B5A" w:rsidP="005417D0">
            <w:pPr>
              <w:pStyle w:val="NormalWeb"/>
              <w:jc w:val="center"/>
            </w:pPr>
            <w:r>
              <w:t>1</w:t>
            </w:r>
          </w:p>
        </w:tc>
        <w:tc>
          <w:tcPr>
            <w:tcW w:w="1170" w:type="dxa"/>
            <w:hideMark/>
          </w:tcPr>
          <w:p w14:paraId="148980D1" w14:textId="77777777" w:rsidR="004B1B5A" w:rsidRDefault="004B1B5A" w:rsidP="005417D0">
            <w:pPr>
              <w:pStyle w:val="NormalWeb"/>
              <w:jc w:val="center"/>
            </w:pPr>
            <w:r>
              <w:t>0</w:t>
            </w:r>
          </w:p>
        </w:tc>
        <w:tc>
          <w:tcPr>
            <w:tcW w:w="1170" w:type="dxa"/>
            <w:hideMark/>
          </w:tcPr>
          <w:p w14:paraId="7A1F9416" w14:textId="77777777" w:rsidR="004B1B5A" w:rsidRDefault="004B1B5A" w:rsidP="005417D0">
            <w:pPr>
              <w:pStyle w:val="NormalWeb"/>
              <w:jc w:val="center"/>
            </w:pPr>
            <w:r>
              <w:t>0</w:t>
            </w:r>
          </w:p>
        </w:tc>
        <w:tc>
          <w:tcPr>
            <w:tcW w:w="1170" w:type="dxa"/>
            <w:hideMark/>
          </w:tcPr>
          <w:p w14:paraId="2880F8BE" w14:textId="77777777" w:rsidR="004B1B5A" w:rsidRDefault="004B1B5A" w:rsidP="005417D0">
            <w:pPr>
              <w:pStyle w:val="NormalWeb"/>
              <w:jc w:val="center"/>
            </w:pPr>
            <w:r>
              <w:t>0</w:t>
            </w:r>
          </w:p>
        </w:tc>
        <w:tc>
          <w:tcPr>
            <w:tcW w:w="1082" w:type="dxa"/>
            <w:hideMark/>
          </w:tcPr>
          <w:p w14:paraId="76D36876" w14:textId="77777777" w:rsidR="004B1B5A" w:rsidRDefault="004B1B5A" w:rsidP="005417D0">
            <w:pPr>
              <w:pStyle w:val="NormalWeb"/>
              <w:jc w:val="center"/>
            </w:pPr>
            <w:r>
              <w:t>3</w:t>
            </w:r>
          </w:p>
        </w:tc>
        <w:tc>
          <w:tcPr>
            <w:tcW w:w="1083" w:type="dxa"/>
            <w:hideMark/>
          </w:tcPr>
          <w:p w14:paraId="275B7619" w14:textId="77777777" w:rsidR="004B1B5A" w:rsidRDefault="004B1B5A" w:rsidP="005417D0">
            <w:pPr>
              <w:pStyle w:val="NormalWeb"/>
              <w:jc w:val="center"/>
            </w:pPr>
            <w:r>
              <w:t>7</w:t>
            </w:r>
          </w:p>
        </w:tc>
      </w:tr>
      <w:tr w:rsidR="004B1B5A" w14:paraId="5D092F5E" w14:textId="77777777" w:rsidTr="004B1B5A">
        <w:tblPrEx>
          <w:tblCellMar>
            <w:top w:w="57" w:type="dxa"/>
            <w:left w:w="57" w:type="dxa"/>
            <w:bottom w:w="57" w:type="dxa"/>
            <w:right w:w="57" w:type="dxa"/>
          </w:tblCellMar>
        </w:tblPrEx>
        <w:tc>
          <w:tcPr>
            <w:tcW w:w="0" w:type="auto"/>
            <w:hideMark/>
          </w:tcPr>
          <w:p w14:paraId="5A6DB32B" w14:textId="77777777" w:rsidR="004B1B5A" w:rsidRDefault="004B1B5A" w:rsidP="005417D0">
            <w:pPr>
              <w:pStyle w:val="NormalWeb"/>
            </w:pPr>
            <w:r>
              <w:t>SA</w:t>
            </w:r>
          </w:p>
        </w:tc>
        <w:tc>
          <w:tcPr>
            <w:tcW w:w="1169" w:type="dxa"/>
            <w:hideMark/>
          </w:tcPr>
          <w:p w14:paraId="3D7F603F" w14:textId="77777777" w:rsidR="004B1B5A" w:rsidRDefault="004B1B5A" w:rsidP="005417D0">
            <w:pPr>
              <w:pStyle w:val="NormalWeb"/>
              <w:jc w:val="center"/>
            </w:pPr>
            <w:r>
              <w:t>0</w:t>
            </w:r>
          </w:p>
        </w:tc>
        <w:tc>
          <w:tcPr>
            <w:tcW w:w="1170" w:type="dxa"/>
            <w:hideMark/>
          </w:tcPr>
          <w:p w14:paraId="5A9C32BE" w14:textId="77777777" w:rsidR="004B1B5A" w:rsidRDefault="004B1B5A" w:rsidP="005417D0">
            <w:pPr>
              <w:pStyle w:val="NormalWeb"/>
              <w:jc w:val="center"/>
            </w:pPr>
            <w:r>
              <w:t>0</w:t>
            </w:r>
          </w:p>
        </w:tc>
        <w:tc>
          <w:tcPr>
            <w:tcW w:w="1170" w:type="dxa"/>
            <w:hideMark/>
          </w:tcPr>
          <w:p w14:paraId="35538568" w14:textId="77777777" w:rsidR="004B1B5A" w:rsidRDefault="004B1B5A" w:rsidP="005417D0">
            <w:pPr>
              <w:pStyle w:val="NormalWeb"/>
              <w:jc w:val="center"/>
            </w:pPr>
            <w:r>
              <w:t>0</w:t>
            </w:r>
          </w:p>
        </w:tc>
        <w:tc>
          <w:tcPr>
            <w:tcW w:w="1170" w:type="dxa"/>
            <w:hideMark/>
          </w:tcPr>
          <w:p w14:paraId="6031AD36" w14:textId="77777777" w:rsidR="004B1B5A" w:rsidRDefault="004B1B5A" w:rsidP="005417D0">
            <w:pPr>
              <w:pStyle w:val="NormalWeb"/>
              <w:jc w:val="center"/>
            </w:pPr>
            <w:r>
              <w:t>0</w:t>
            </w:r>
          </w:p>
        </w:tc>
        <w:tc>
          <w:tcPr>
            <w:tcW w:w="1170" w:type="dxa"/>
            <w:hideMark/>
          </w:tcPr>
          <w:p w14:paraId="6CCEE6ED" w14:textId="77777777" w:rsidR="004B1B5A" w:rsidRDefault="004B1B5A" w:rsidP="005417D0">
            <w:pPr>
              <w:pStyle w:val="NormalWeb"/>
              <w:jc w:val="center"/>
            </w:pPr>
            <w:r>
              <w:t>0</w:t>
            </w:r>
          </w:p>
        </w:tc>
        <w:tc>
          <w:tcPr>
            <w:tcW w:w="1170" w:type="dxa"/>
            <w:hideMark/>
          </w:tcPr>
          <w:p w14:paraId="587E0B08" w14:textId="77777777" w:rsidR="004B1B5A" w:rsidRDefault="004B1B5A" w:rsidP="005417D0">
            <w:pPr>
              <w:pStyle w:val="NormalWeb"/>
              <w:jc w:val="center"/>
            </w:pPr>
            <w:r>
              <w:t>0</w:t>
            </w:r>
          </w:p>
        </w:tc>
        <w:tc>
          <w:tcPr>
            <w:tcW w:w="1082" w:type="dxa"/>
            <w:hideMark/>
          </w:tcPr>
          <w:p w14:paraId="767A1256" w14:textId="77777777" w:rsidR="004B1B5A" w:rsidRDefault="004B1B5A" w:rsidP="005417D0">
            <w:pPr>
              <w:pStyle w:val="NormalWeb"/>
              <w:jc w:val="center"/>
            </w:pPr>
            <w:r>
              <w:t>0</w:t>
            </w:r>
          </w:p>
        </w:tc>
        <w:tc>
          <w:tcPr>
            <w:tcW w:w="1083" w:type="dxa"/>
            <w:hideMark/>
          </w:tcPr>
          <w:p w14:paraId="441E64AE" w14:textId="77777777" w:rsidR="004B1B5A" w:rsidRDefault="004B1B5A" w:rsidP="005417D0">
            <w:pPr>
              <w:pStyle w:val="NormalWeb"/>
              <w:jc w:val="center"/>
            </w:pPr>
            <w:r>
              <w:t>0</w:t>
            </w:r>
          </w:p>
        </w:tc>
      </w:tr>
      <w:tr w:rsidR="004B1B5A" w14:paraId="159042DF"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46AFFEA" w14:textId="77777777" w:rsidR="004B1B5A" w:rsidRDefault="004B1B5A" w:rsidP="005417D0">
            <w:pPr>
              <w:pStyle w:val="NormalWeb"/>
            </w:pPr>
            <w:r>
              <w:t>Tas.</w:t>
            </w:r>
          </w:p>
        </w:tc>
        <w:tc>
          <w:tcPr>
            <w:tcW w:w="1169" w:type="dxa"/>
            <w:hideMark/>
          </w:tcPr>
          <w:p w14:paraId="57E89AE2" w14:textId="77777777" w:rsidR="004B1B5A" w:rsidRDefault="004B1B5A" w:rsidP="005417D0">
            <w:pPr>
              <w:pStyle w:val="NormalWeb"/>
              <w:jc w:val="center"/>
            </w:pPr>
            <w:r>
              <w:t>0</w:t>
            </w:r>
          </w:p>
        </w:tc>
        <w:tc>
          <w:tcPr>
            <w:tcW w:w="1170" w:type="dxa"/>
            <w:hideMark/>
          </w:tcPr>
          <w:p w14:paraId="118AB901" w14:textId="77777777" w:rsidR="004B1B5A" w:rsidRDefault="004B1B5A" w:rsidP="005417D0">
            <w:pPr>
              <w:pStyle w:val="NormalWeb"/>
              <w:jc w:val="center"/>
            </w:pPr>
            <w:r>
              <w:t>1</w:t>
            </w:r>
          </w:p>
        </w:tc>
        <w:tc>
          <w:tcPr>
            <w:tcW w:w="1170" w:type="dxa"/>
            <w:hideMark/>
          </w:tcPr>
          <w:p w14:paraId="11E81A3B" w14:textId="77777777" w:rsidR="004B1B5A" w:rsidRDefault="004B1B5A" w:rsidP="005417D0">
            <w:pPr>
              <w:pStyle w:val="NormalWeb"/>
              <w:jc w:val="center"/>
            </w:pPr>
            <w:r>
              <w:t>0</w:t>
            </w:r>
          </w:p>
        </w:tc>
        <w:tc>
          <w:tcPr>
            <w:tcW w:w="1170" w:type="dxa"/>
            <w:hideMark/>
          </w:tcPr>
          <w:p w14:paraId="10430C1F" w14:textId="77777777" w:rsidR="004B1B5A" w:rsidRDefault="004B1B5A" w:rsidP="005417D0">
            <w:pPr>
              <w:pStyle w:val="NormalWeb"/>
              <w:jc w:val="center"/>
            </w:pPr>
            <w:r>
              <w:t>0</w:t>
            </w:r>
          </w:p>
        </w:tc>
        <w:tc>
          <w:tcPr>
            <w:tcW w:w="1170" w:type="dxa"/>
            <w:hideMark/>
          </w:tcPr>
          <w:p w14:paraId="7734CE0F" w14:textId="77777777" w:rsidR="004B1B5A" w:rsidRDefault="004B1B5A" w:rsidP="005417D0">
            <w:pPr>
              <w:pStyle w:val="NormalWeb"/>
              <w:jc w:val="center"/>
            </w:pPr>
            <w:r>
              <w:t>0</w:t>
            </w:r>
          </w:p>
        </w:tc>
        <w:tc>
          <w:tcPr>
            <w:tcW w:w="1170" w:type="dxa"/>
            <w:hideMark/>
          </w:tcPr>
          <w:p w14:paraId="3FD21C9F" w14:textId="77777777" w:rsidR="004B1B5A" w:rsidRDefault="004B1B5A" w:rsidP="005417D0">
            <w:pPr>
              <w:pStyle w:val="NormalWeb"/>
              <w:jc w:val="center"/>
            </w:pPr>
            <w:r>
              <w:t>0</w:t>
            </w:r>
          </w:p>
        </w:tc>
        <w:tc>
          <w:tcPr>
            <w:tcW w:w="1082" w:type="dxa"/>
            <w:hideMark/>
          </w:tcPr>
          <w:p w14:paraId="7AA0CD4F" w14:textId="77777777" w:rsidR="004B1B5A" w:rsidRDefault="004B1B5A" w:rsidP="005417D0">
            <w:pPr>
              <w:pStyle w:val="NormalWeb"/>
              <w:jc w:val="center"/>
            </w:pPr>
            <w:r>
              <w:t>0</w:t>
            </w:r>
          </w:p>
        </w:tc>
        <w:tc>
          <w:tcPr>
            <w:tcW w:w="1083" w:type="dxa"/>
            <w:hideMark/>
          </w:tcPr>
          <w:p w14:paraId="05F14FD5" w14:textId="77777777" w:rsidR="004B1B5A" w:rsidRDefault="004B1B5A" w:rsidP="005417D0">
            <w:pPr>
              <w:pStyle w:val="NormalWeb"/>
              <w:jc w:val="center"/>
            </w:pPr>
            <w:r>
              <w:t>1</w:t>
            </w:r>
          </w:p>
        </w:tc>
      </w:tr>
      <w:tr w:rsidR="004B1B5A" w14:paraId="7A5ADB99" w14:textId="77777777" w:rsidTr="004B1B5A">
        <w:tblPrEx>
          <w:tblCellMar>
            <w:top w:w="57" w:type="dxa"/>
            <w:left w:w="57" w:type="dxa"/>
            <w:bottom w:w="57" w:type="dxa"/>
            <w:right w:w="57" w:type="dxa"/>
          </w:tblCellMar>
        </w:tblPrEx>
        <w:tc>
          <w:tcPr>
            <w:tcW w:w="0" w:type="auto"/>
            <w:hideMark/>
          </w:tcPr>
          <w:p w14:paraId="5A622A18" w14:textId="77777777" w:rsidR="004B1B5A" w:rsidRDefault="004B1B5A" w:rsidP="005417D0">
            <w:pPr>
              <w:pStyle w:val="NormalWeb"/>
            </w:pPr>
            <w:r>
              <w:t>Vic.</w:t>
            </w:r>
          </w:p>
        </w:tc>
        <w:tc>
          <w:tcPr>
            <w:tcW w:w="1169" w:type="dxa"/>
            <w:hideMark/>
          </w:tcPr>
          <w:p w14:paraId="02F5C6B2" w14:textId="77777777" w:rsidR="004B1B5A" w:rsidRDefault="004B1B5A" w:rsidP="005417D0">
            <w:pPr>
              <w:pStyle w:val="NormalWeb"/>
              <w:jc w:val="center"/>
            </w:pPr>
            <w:r>
              <w:t>101</w:t>
            </w:r>
          </w:p>
        </w:tc>
        <w:tc>
          <w:tcPr>
            <w:tcW w:w="1170" w:type="dxa"/>
            <w:hideMark/>
          </w:tcPr>
          <w:p w14:paraId="29D44453" w14:textId="77777777" w:rsidR="004B1B5A" w:rsidRDefault="004B1B5A" w:rsidP="005417D0">
            <w:pPr>
              <w:pStyle w:val="NormalWeb"/>
              <w:jc w:val="center"/>
            </w:pPr>
            <w:r>
              <w:t>34</w:t>
            </w:r>
          </w:p>
        </w:tc>
        <w:tc>
          <w:tcPr>
            <w:tcW w:w="1170" w:type="dxa"/>
            <w:hideMark/>
          </w:tcPr>
          <w:p w14:paraId="4F4DFDB2" w14:textId="77777777" w:rsidR="004B1B5A" w:rsidRDefault="004B1B5A" w:rsidP="005417D0">
            <w:pPr>
              <w:pStyle w:val="NormalWeb"/>
              <w:jc w:val="center"/>
            </w:pPr>
            <w:r>
              <w:t>15</w:t>
            </w:r>
          </w:p>
        </w:tc>
        <w:tc>
          <w:tcPr>
            <w:tcW w:w="1170" w:type="dxa"/>
            <w:hideMark/>
          </w:tcPr>
          <w:p w14:paraId="7E0A6276" w14:textId="77777777" w:rsidR="004B1B5A" w:rsidRDefault="004B1B5A" w:rsidP="005417D0">
            <w:pPr>
              <w:pStyle w:val="NormalWeb"/>
              <w:jc w:val="center"/>
            </w:pPr>
            <w:r>
              <w:t>0</w:t>
            </w:r>
          </w:p>
        </w:tc>
        <w:tc>
          <w:tcPr>
            <w:tcW w:w="1170" w:type="dxa"/>
            <w:hideMark/>
          </w:tcPr>
          <w:p w14:paraId="6F705009" w14:textId="77777777" w:rsidR="004B1B5A" w:rsidRDefault="004B1B5A" w:rsidP="005417D0">
            <w:pPr>
              <w:pStyle w:val="NormalWeb"/>
              <w:jc w:val="center"/>
            </w:pPr>
            <w:r>
              <w:t>0</w:t>
            </w:r>
          </w:p>
        </w:tc>
        <w:tc>
          <w:tcPr>
            <w:tcW w:w="1170" w:type="dxa"/>
            <w:hideMark/>
          </w:tcPr>
          <w:p w14:paraId="42BB5D2F" w14:textId="77777777" w:rsidR="004B1B5A" w:rsidRDefault="004B1B5A" w:rsidP="005417D0">
            <w:pPr>
              <w:pStyle w:val="NormalWeb"/>
              <w:jc w:val="center"/>
            </w:pPr>
            <w:r>
              <w:t>0</w:t>
            </w:r>
          </w:p>
        </w:tc>
        <w:tc>
          <w:tcPr>
            <w:tcW w:w="1082" w:type="dxa"/>
            <w:hideMark/>
          </w:tcPr>
          <w:p w14:paraId="28F2ADEA" w14:textId="77777777" w:rsidR="004B1B5A" w:rsidRDefault="004B1B5A" w:rsidP="005417D0">
            <w:pPr>
              <w:pStyle w:val="NormalWeb"/>
              <w:jc w:val="center"/>
            </w:pPr>
            <w:r>
              <w:t>0</w:t>
            </w:r>
          </w:p>
        </w:tc>
        <w:tc>
          <w:tcPr>
            <w:tcW w:w="1083" w:type="dxa"/>
            <w:hideMark/>
          </w:tcPr>
          <w:p w14:paraId="0106BBAF" w14:textId="77777777" w:rsidR="004B1B5A" w:rsidRDefault="004B1B5A" w:rsidP="005417D0">
            <w:pPr>
              <w:pStyle w:val="NormalWeb"/>
              <w:jc w:val="center"/>
            </w:pPr>
            <w:r>
              <w:t>150</w:t>
            </w:r>
          </w:p>
        </w:tc>
      </w:tr>
      <w:tr w:rsidR="004B1B5A" w14:paraId="74EE4682"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AA7712D" w14:textId="77777777" w:rsidR="004B1B5A" w:rsidRDefault="004B1B5A" w:rsidP="005417D0">
            <w:pPr>
              <w:pStyle w:val="NormalWeb"/>
            </w:pPr>
            <w:r>
              <w:t>WA</w:t>
            </w:r>
          </w:p>
        </w:tc>
        <w:tc>
          <w:tcPr>
            <w:tcW w:w="1169" w:type="dxa"/>
            <w:hideMark/>
          </w:tcPr>
          <w:p w14:paraId="54AD7C46" w14:textId="77777777" w:rsidR="004B1B5A" w:rsidRDefault="004B1B5A" w:rsidP="005417D0">
            <w:pPr>
              <w:pStyle w:val="NormalWeb"/>
              <w:jc w:val="center"/>
            </w:pPr>
            <w:r>
              <w:t>0</w:t>
            </w:r>
          </w:p>
        </w:tc>
        <w:tc>
          <w:tcPr>
            <w:tcW w:w="1170" w:type="dxa"/>
            <w:hideMark/>
          </w:tcPr>
          <w:p w14:paraId="1E857AB9" w14:textId="77777777" w:rsidR="004B1B5A" w:rsidRDefault="004B1B5A" w:rsidP="005417D0">
            <w:pPr>
              <w:pStyle w:val="NormalWeb"/>
              <w:jc w:val="center"/>
            </w:pPr>
            <w:r>
              <w:t>0</w:t>
            </w:r>
          </w:p>
        </w:tc>
        <w:tc>
          <w:tcPr>
            <w:tcW w:w="1170" w:type="dxa"/>
            <w:hideMark/>
          </w:tcPr>
          <w:p w14:paraId="01C1D743" w14:textId="77777777" w:rsidR="004B1B5A" w:rsidRDefault="004B1B5A" w:rsidP="005417D0">
            <w:pPr>
              <w:pStyle w:val="NormalWeb"/>
              <w:jc w:val="center"/>
            </w:pPr>
            <w:r>
              <w:t>0</w:t>
            </w:r>
          </w:p>
        </w:tc>
        <w:tc>
          <w:tcPr>
            <w:tcW w:w="1170" w:type="dxa"/>
            <w:hideMark/>
          </w:tcPr>
          <w:p w14:paraId="046BE6D5" w14:textId="77777777" w:rsidR="004B1B5A" w:rsidRDefault="004B1B5A" w:rsidP="005417D0">
            <w:pPr>
              <w:pStyle w:val="NormalWeb"/>
              <w:jc w:val="center"/>
            </w:pPr>
            <w:r>
              <w:t>0</w:t>
            </w:r>
          </w:p>
        </w:tc>
        <w:tc>
          <w:tcPr>
            <w:tcW w:w="1170" w:type="dxa"/>
            <w:hideMark/>
          </w:tcPr>
          <w:p w14:paraId="3A83236B" w14:textId="77777777" w:rsidR="004B1B5A" w:rsidRDefault="004B1B5A" w:rsidP="005417D0">
            <w:pPr>
              <w:pStyle w:val="NormalWeb"/>
              <w:jc w:val="center"/>
            </w:pPr>
            <w:r>
              <w:t>0</w:t>
            </w:r>
          </w:p>
        </w:tc>
        <w:tc>
          <w:tcPr>
            <w:tcW w:w="1170" w:type="dxa"/>
            <w:hideMark/>
          </w:tcPr>
          <w:p w14:paraId="53F28685" w14:textId="77777777" w:rsidR="004B1B5A" w:rsidRDefault="004B1B5A" w:rsidP="005417D0">
            <w:pPr>
              <w:pStyle w:val="NormalWeb"/>
              <w:jc w:val="center"/>
            </w:pPr>
            <w:r>
              <w:t>0</w:t>
            </w:r>
          </w:p>
        </w:tc>
        <w:tc>
          <w:tcPr>
            <w:tcW w:w="1082" w:type="dxa"/>
            <w:hideMark/>
          </w:tcPr>
          <w:p w14:paraId="1A1F71E3" w14:textId="77777777" w:rsidR="004B1B5A" w:rsidRDefault="004B1B5A" w:rsidP="005417D0">
            <w:pPr>
              <w:pStyle w:val="NormalWeb"/>
              <w:jc w:val="center"/>
            </w:pPr>
            <w:r>
              <w:t>1</w:t>
            </w:r>
          </w:p>
        </w:tc>
        <w:tc>
          <w:tcPr>
            <w:tcW w:w="1083" w:type="dxa"/>
            <w:hideMark/>
          </w:tcPr>
          <w:p w14:paraId="4360D593" w14:textId="77777777" w:rsidR="004B1B5A" w:rsidRDefault="004B1B5A" w:rsidP="005417D0">
            <w:pPr>
              <w:pStyle w:val="NormalWeb"/>
              <w:jc w:val="center"/>
            </w:pPr>
            <w:r>
              <w:t>1</w:t>
            </w:r>
          </w:p>
        </w:tc>
      </w:tr>
      <w:tr w:rsidR="004B1B5A" w:rsidRPr="00C604DF" w14:paraId="45944472" w14:textId="77777777" w:rsidTr="004B1B5A">
        <w:tblPrEx>
          <w:tblCellMar>
            <w:top w:w="57" w:type="dxa"/>
            <w:left w:w="57" w:type="dxa"/>
            <w:bottom w:w="57" w:type="dxa"/>
            <w:right w:w="57" w:type="dxa"/>
          </w:tblCellMar>
        </w:tblPrEx>
        <w:tc>
          <w:tcPr>
            <w:tcW w:w="0" w:type="auto"/>
            <w:shd w:val="clear" w:color="auto" w:fill="FDE9D9" w:themeFill="accent6" w:themeFillTint="33"/>
            <w:hideMark/>
          </w:tcPr>
          <w:p w14:paraId="7413EED2" w14:textId="77777777" w:rsidR="004B1B5A" w:rsidRPr="00C604DF" w:rsidRDefault="004B1B5A" w:rsidP="005417D0">
            <w:pPr>
              <w:pStyle w:val="NormalWeb"/>
              <w:rPr>
                <w:b/>
                <w:bCs/>
              </w:rPr>
            </w:pPr>
            <w:r w:rsidRPr="00C604DF">
              <w:rPr>
                <w:b/>
                <w:bCs/>
              </w:rPr>
              <w:t>Australia</w:t>
            </w:r>
          </w:p>
        </w:tc>
        <w:tc>
          <w:tcPr>
            <w:tcW w:w="1169" w:type="dxa"/>
            <w:shd w:val="clear" w:color="auto" w:fill="FDE9D9" w:themeFill="accent6" w:themeFillTint="33"/>
            <w:hideMark/>
          </w:tcPr>
          <w:p w14:paraId="3BBDE966" w14:textId="77777777" w:rsidR="004B1B5A" w:rsidRPr="00C604DF" w:rsidRDefault="004B1B5A" w:rsidP="005417D0">
            <w:pPr>
              <w:pStyle w:val="NormalWeb"/>
              <w:jc w:val="center"/>
              <w:rPr>
                <w:b/>
                <w:bCs/>
              </w:rPr>
            </w:pPr>
            <w:r w:rsidRPr="00C604DF">
              <w:rPr>
                <w:b/>
                <w:bCs/>
              </w:rPr>
              <w:t>2,924</w:t>
            </w:r>
          </w:p>
        </w:tc>
        <w:tc>
          <w:tcPr>
            <w:tcW w:w="1170" w:type="dxa"/>
            <w:shd w:val="clear" w:color="auto" w:fill="FDE9D9" w:themeFill="accent6" w:themeFillTint="33"/>
            <w:hideMark/>
          </w:tcPr>
          <w:p w14:paraId="7FAFB250" w14:textId="77777777" w:rsidR="004B1B5A" w:rsidRPr="00C604DF" w:rsidRDefault="004B1B5A" w:rsidP="005417D0">
            <w:pPr>
              <w:pStyle w:val="NormalWeb"/>
              <w:jc w:val="center"/>
              <w:rPr>
                <w:b/>
                <w:bCs/>
              </w:rPr>
            </w:pPr>
            <w:r w:rsidRPr="00C604DF">
              <w:rPr>
                <w:b/>
                <w:bCs/>
              </w:rPr>
              <w:t>771</w:t>
            </w:r>
          </w:p>
        </w:tc>
        <w:tc>
          <w:tcPr>
            <w:tcW w:w="1170" w:type="dxa"/>
            <w:shd w:val="clear" w:color="auto" w:fill="FDE9D9" w:themeFill="accent6" w:themeFillTint="33"/>
            <w:hideMark/>
          </w:tcPr>
          <w:p w14:paraId="1258931D" w14:textId="77777777" w:rsidR="004B1B5A" w:rsidRPr="00C604DF" w:rsidRDefault="004B1B5A" w:rsidP="005417D0">
            <w:pPr>
              <w:pStyle w:val="NormalWeb"/>
              <w:jc w:val="center"/>
              <w:rPr>
                <w:b/>
                <w:bCs/>
              </w:rPr>
            </w:pPr>
            <w:r w:rsidRPr="00C604DF">
              <w:rPr>
                <w:b/>
                <w:bCs/>
              </w:rPr>
              <w:t>271</w:t>
            </w:r>
          </w:p>
        </w:tc>
        <w:tc>
          <w:tcPr>
            <w:tcW w:w="1170" w:type="dxa"/>
            <w:shd w:val="clear" w:color="auto" w:fill="FDE9D9" w:themeFill="accent6" w:themeFillTint="33"/>
            <w:hideMark/>
          </w:tcPr>
          <w:p w14:paraId="6B107050" w14:textId="77777777" w:rsidR="004B1B5A" w:rsidRPr="00C604DF" w:rsidRDefault="004B1B5A" w:rsidP="005417D0">
            <w:pPr>
              <w:pStyle w:val="NormalWeb"/>
              <w:jc w:val="center"/>
              <w:rPr>
                <w:b/>
                <w:bCs/>
              </w:rPr>
            </w:pPr>
            <w:r w:rsidRPr="00C604DF">
              <w:rPr>
                <w:b/>
                <w:bCs/>
              </w:rPr>
              <w:t>311</w:t>
            </w:r>
          </w:p>
        </w:tc>
        <w:tc>
          <w:tcPr>
            <w:tcW w:w="1170" w:type="dxa"/>
            <w:shd w:val="clear" w:color="auto" w:fill="FDE9D9" w:themeFill="accent6" w:themeFillTint="33"/>
            <w:hideMark/>
          </w:tcPr>
          <w:p w14:paraId="70B1906A" w14:textId="77777777" w:rsidR="004B1B5A" w:rsidRPr="00C604DF" w:rsidRDefault="004B1B5A" w:rsidP="005417D0">
            <w:pPr>
              <w:pStyle w:val="NormalWeb"/>
              <w:jc w:val="center"/>
              <w:rPr>
                <w:b/>
                <w:bCs/>
              </w:rPr>
            </w:pPr>
            <w:r w:rsidRPr="00C604DF">
              <w:rPr>
                <w:b/>
                <w:bCs/>
              </w:rPr>
              <w:t>5</w:t>
            </w:r>
          </w:p>
        </w:tc>
        <w:tc>
          <w:tcPr>
            <w:tcW w:w="1170" w:type="dxa"/>
            <w:shd w:val="clear" w:color="auto" w:fill="FDE9D9" w:themeFill="accent6" w:themeFillTint="33"/>
            <w:hideMark/>
          </w:tcPr>
          <w:p w14:paraId="66FE2D50" w14:textId="77777777" w:rsidR="004B1B5A" w:rsidRPr="00C604DF" w:rsidRDefault="004B1B5A" w:rsidP="005417D0">
            <w:pPr>
              <w:pStyle w:val="NormalWeb"/>
              <w:jc w:val="center"/>
              <w:rPr>
                <w:b/>
                <w:bCs/>
              </w:rPr>
            </w:pPr>
            <w:r w:rsidRPr="00C604DF">
              <w:rPr>
                <w:b/>
                <w:bCs/>
              </w:rPr>
              <w:t>43</w:t>
            </w:r>
          </w:p>
        </w:tc>
        <w:tc>
          <w:tcPr>
            <w:tcW w:w="1082" w:type="dxa"/>
            <w:shd w:val="clear" w:color="auto" w:fill="FDE9D9" w:themeFill="accent6" w:themeFillTint="33"/>
            <w:hideMark/>
          </w:tcPr>
          <w:p w14:paraId="401D4B2D" w14:textId="77777777" w:rsidR="004B1B5A" w:rsidRPr="00C604DF" w:rsidRDefault="004B1B5A" w:rsidP="005417D0">
            <w:pPr>
              <w:pStyle w:val="NormalWeb"/>
              <w:jc w:val="center"/>
              <w:rPr>
                <w:b/>
                <w:bCs/>
              </w:rPr>
            </w:pPr>
            <w:r w:rsidRPr="00C604DF">
              <w:rPr>
                <w:b/>
                <w:bCs/>
              </w:rPr>
              <w:t>5</w:t>
            </w:r>
          </w:p>
        </w:tc>
        <w:tc>
          <w:tcPr>
            <w:tcW w:w="1083" w:type="dxa"/>
            <w:shd w:val="clear" w:color="auto" w:fill="FDE9D9" w:themeFill="accent6" w:themeFillTint="33"/>
            <w:hideMark/>
          </w:tcPr>
          <w:p w14:paraId="3ED9D384" w14:textId="77777777" w:rsidR="004B1B5A" w:rsidRPr="00C604DF" w:rsidRDefault="004B1B5A" w:rsidP="005417D0">
            <w:pPr>
              <w:pStyle w:val="NormalWeb"/>
              <w:jc w:val="center"/>
              <w:rPr>
                <w:b/>
                <w:bCs/>
              </w:rPr>
            </w:pPr>
            <w:r w:rsidRPr="00C604DF">
              <w:rPr>
                <w:b/>
                <w:bCs/>
              </w:rPr>
              <w:t>4,330</w:t>
            </w:r>
          </w:p>
        </w:tc>
      </w:tr>
    </w:tbl>
    <w:p w14:paraId="6412ACEB" w14:textId="77777777" w:rsidR="004B1B5A" w:rsidRDefault="004B1B5A" w:rsidP="004B1B5A">
      <w:pPr>
        <w:pStyle w:val="CDIfootnotes"/>
        <w:rPr>
          <w:lang w:val="en-GB"/>
        </w:rPr>
      </w:pPr>
      <w:r>
        <w:rPr>
          <w:lang w:val="en-GB"/>
        </w:rPr>
        <w:t>a</w:t>
      </w:r>
      <w:r>
        <w:rPr>
          <w:lang w:val="en-GB"/>
        </w:rPr>
        <w:tab/>
        <w:t>Source: NINDSS, extract from 12 October 2021 for notifications to 10 October 2021.</w:t>
      </w:r>
    </w:p>
    <w:p w14:paraId="3B80959A" w14:textId="77777777" w:rsidR="004B1B5A" w:rsidRDefault="004B1B5A" w:rsidP="004B1B5A">
      <w:pPr>
        <w:pStyle w:val="CDIfootnotes"/>
        <w:rPr>
          <w:lang w:val="en-GB"/>
        </w:rPr>
      </w:pPr>
      <w:r>
        <w:rPr>
          <w:lang w:val="en-GB"/>
        </w:rPr>
        <w:t>b</w:t>
      </w:r>
      <w:r>
        <w:rPr>
          <w:lang w:val="en-GB"/>
        </w:rPr>
        <w:tab/>
        <w:t>‘Locally acquired’ includes cases under initial investigation. Note, in previous reports ‘locally acquired’ excluded cases under initial investigation.</w:t>
      </w:r>
    </w:p>
    <w:p w14:paraId="6691E855" w14:textId="25368B1D" w:rsidR="004B1B5A" w:rsidRPr="004B1B5A" w:rsidRDefault="004B1B5A" w:rsidP="004B1B5A">
      <w:pPr>
        <w:pStyle w:val="CDIfootnotes"/>
        <w:rPr>
          <w:lang w:val="en-GB"/>
        </w:rPr>
      </w:pPr>
      <w:r>
        <w:rPr>
          <w:lang w:val="en-GB"/>
        </w:rPr>
        <w:t>c</w:t>
      </w:r>
      <w:r>
        <w:rPr>
          <w:lang w:val="en-GB"/>
        </w:rPr>
        <w:tab/>
        <w:t>‘Remote’ here also includes areas classified as ‘very remote’.</w:t>
      </w:r>
    </w:p>
    <w:p w14:paraId="349F632C" w14:textId="77777777" w:rsidR="005237DB" w:rsidRDefault="005237DB" w:rsidP="00CF4BDC">
      <w:proofErr w:type="gramStart"/>
      <w:r>
        <w:t>The majority of</w:t>
      </w:r>
      <w:proofErr w:type="gramEnd"/>
      <w:r>
        <w:t xml:space="preserve"> cases reported in Aboriginal and Torres Strait Islander people in 2021 have been associated with the Sydney Metropolitan and Western Regional outbreaks in New South Wales. There have been 4,051 </w:t>
      </w:r>
      <w:proofErr w:type="gramStart"/>
      <w:r>
        <w:t>locally-acquired</w:t>
      </w:r>
      <w:proofErr w:type="gramEnd"/>
      <w:r>
        <w:t xml:space="preserve"> cases (including cases under initial investigation) reported in Aboriginal and Torres Strait Islander people in New South Wales since 16 June 2021 when the Sydney Metropolitan outbreak began. Since the start of the pandemic, there have been nine COVID-19 associated deaths in Aboriginal and Torres Strait Islander people, which were associated with the current outbreaks in New South Wales. </w:t>
      </w:r>
    </w:p>
    <w:p w14:paraId="61AC6407" w14:textId="77777777" w:rsidR="005237DB" w:rsidRDefault="005237DB" w:rsidP="00CF4BDC">
      <w:r>
        <w:t xml:space="preserve">In total, from January 2020 to 10 October 2021, there have been 4,478 cases in Aboriginal and Torres Strait Islander people, representing approximately 3% (4,478/130,138) of all confirmed cases in Australia. Indigenous status was unknown for approximately 23% (29,817/130,138) of confirmed cases, with the majority of these associated with more recently reported cases in New South Wales and Victoria. </w:t>
      </w:r>
    </w:p>
    <w:p w14:paraId="2D86409A" w14:textId="77777777" w:rsidR="005237DB" w:rsidRDefault="005237DB" w:rsidP="00CF4BDC">
      <w:r>
        <w:t xml:space="preserve">As at 10 October 2021, it has been 0 days since the last </w:t>
      </w:r>
      <w:proofErr w:type="gramStart"/>
      <w:r>
        <w:t>locally-acquired</w:t>
      </w:r>
      <w:proofErr w:type="gramEnd"/>
      <w:r>
        <w:t xml:space="preserve"> Aboriginal and Torres Strait Islander case was diagnosed and 85 days since the last overseas-acquired Aboriginal and Torres Strait Islander case was diagnosed. To date, </w:t>
      </w:r>
      <w:proofErr w:type="gramStart"/>
      <w:r>
        <w:t>the majority of</w:t>
      </w:r>
      <w:proofErr w:type="gramEnd"/>
      <w:r>
        <w:t xml:space="preserve"> Aboriginal and Torres Strait Islander cases were reported as locally acquired (99%; 4,441/4,478), including 75 cases under initial investigation and 37 cases that were overseas acquired. The </w:t>
      </w:r>
      <w:r>
        <w:lastRenderedPageBreak/>
        <w:t xml:space="preserve">median age of locally-acquired Aboriginal and Torres Strait Islander cases was 22 years old (range 0 to 99 years, IQR: 10 to 36 years), while the median age of overseas-acquired cases was 40 years old (range 7 to 75 years; IQR: 27 to 57 years). Overall, the distribution among males and females was similar at 49% (2,201/4,470) and 51% (2,269/4,470) of cases, respectively, where the denominator is cases for which sex was known. </w:t>
      </w:r>
    </w:p>
    <w:p w14:paraId="1269288B" w14:textId="12E1FCAA" w:rsidR="005237DB" w:rsidRDefault="005237DB" w:rsidP="00CF4BDC">
      <w:r>
        <w:t>Given the delay between onset and severe illness, cases with an onset in the last two weeks were excluded from the following analysis on severity. In 2021, based on the highest level of severity reported for cases with an illness onset up to 26 September 2021, 0.3% of cases in Aboriginal and Torres Strait Islander people were reported to have died, 1.2% of cases required intensive care and a further 11.4% required admission to hospital (Table 5). Note that hospitalisation data in NINDSS should be interpreted with caution: hospitalisation is not always reflective of severe illness, as cases may be hospitalised for reasons other than clinical COVID-19 related care; additionally, hospitalisation and ICU status in NINDSS is likely incomplete.</w:t>
      </w:r>
    </w:p>
    <w:p w14:paraId="50C1089B" w14:textId="77777777" w:rsidR="004B1B5A" w:rsidRPr="00EB597E" w:rsidRDefault="004B1B5A" w:rsidP="004B1B5A">
      <w:pPr>
        <w:pStyle w:val="CDIFigures"/>
      </w:pPr>
      <w:r w:rsidRPr="00EB597E">
        <w:rPr>
          <w:rStyle w:val="Strong"/>
          <w:b/>
          <w:bCs w:val="0"/>
        </w:rPr>
        <w:t>Table 5: COVID-19 cases in Aboriginal and Torres Strait Islander people by age and highest level of illness severity, Australia, 1 January to 26 September 2021</w:t>
      </w:r>
      <w:r w:rsidRPr="00EB597E">
        <w:rPr>
          <w:rStyle w:val="Strong"/>
          <w:b/>
          <w:bCs w:val="0"/>
          <w:vertAlign w:val="superscript"/>
        </w:rPr>
        <w:t>a</w:t>
      </w:r>
      <w:r w:rsidRPr="00EB597E">
        <w:t xml:space="preserve"> </w:t>
      </w:r>
    </w:p>
    <w:tbl>
      <w:tblPr>
        <w:tblStyle w:val="CDI-StandardTable"/>
        <w:tblW w:w="0" w:type="auto"/>
        <w:tblLook w:val="04A0" w:firstRow="1" w:lastRow="0" w:firstColumn="1" w:lastColumn="0" w:noHBand="0" w:noVBand="1"/>
        <w:tblDescription w:val="Table 5 summarises the total number of cases and the proportions of the highest level of illness severity (hospitalisation, intensive care unit (ICU) admission or death) among Aboriginal and Torres Strait Islander people for the calendar year to 26 September 2021, as a function of age group. While a majority of cases among Aboriginal and Torres Strait Islander people notified this year (2,032/3,265 cases) are under 30 years of age, rates of hospitalisation across this younger age range are comparatively low, with few ICU admissions in cases under 30 years of age and no deaths recorded in cases under 40 years of age this year. The percentages of cases hospitalised or died are highest among those over 80 years of age, while the highest proportion of cases admitted to ICU (but not died) is seen among those in the 70–79 year age bracket.&#10;"/>
      </w:tblPr>
      <w:tblGrid>
        <w:gridCol w:w="1107"/>
        <w:gridCol w:w="1175"/>
        <w:gridCol w:w="1661"/>
        <w:gridCol w:w="1235"/>
        <w:gridCol w:w="662"/>
        <w:gridCol w:w="1068"/>
        <w:gridCol w:w="1661"/>
        <w:gridCol w:w="1235"/>
        <w:gridCol w:w="662"/>
      </w:tblGrid>
      <w:tr w:rsidR="004B1B5A" w:rsidRPr="00523C86" w14:paraId="162E20FB" w14:textId="77777777" w:rsidTr="004B1B5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8740C7D" w14:textId="77777777" w:rsidR="004B1B5A" w:rsidRPr="00523C86" w:rsidRDefault="004B1B5A" w:rsidP="005417D0">
            <w:pPr>
              <w:pStyle w:val="NormalWeb"/>
              <w:rPr>
                <w:color w:val="FFFFFF" w:themeColor="background1"/>
              </w:rPr>
            </w:pPr>
            <w:r w:rsidRPr="00523C86">
              <w:rPr>
                <w:color w:val="FFFFFF" w:themeColor="background1"/>
              </w:rPr>
              <w:t>Age group</w:t>
            </w:r>
          </w:p>
        </w:tc>
        <w:tc>
          <w:tcPr>
            <w:tcW w:w="0" w:type="auto"/>
            <w:gridSpan w:val="5"/>
            <w:tcBorders>
              <w:left w:val="single" w:sz="2" w:space="0" w:color="FFFFFF" w:themeColor="background1"/>
              <w:bottom w:val="single" w:sz="2" w:space="0" w:color="FFFFFF" w:themeColor="background1"/>
              <w:right w:val="single" w:sz="2" w:space="0" w:color="FFFFFF" w:themeColor="background1"/>
            </w:tcBorders>
            <w:hideMark/>
          </w:tcPr>
          <w:p w14:paraId="370FCA4A" w14:textId="77777777" w:rsidR="004B1B5A" w:rsidRPr="00523C86" w:rsidRDefault="004B1B5A" w:rsidP="005417D0">
            <w:pPr>
              <w:pStyle w:val="NormalWeb"/>
              <w:jc w:val="center"/>
              <w:rPr>
                <w:color w:val="FFFFFF" w:themeColor="background1"/>
              </w:rPr>
            </w:pPr>
            <w:r w:rsidRPr="00523C86">
              <w:rPr>
                <w:color w:val="FFFFFF" w:themeColor="background1"/>
              </w:rPr>
              <w:t>Count</w:t>
            </w:r>
          </w:p>
        </w:tc>
        <w:tc>
          <w:tcPr>
            <w:tcW w:w="0" w:type="auto"/>
            <w:gridSpan w:val="3"/>
            <w:tcBorders>
              <w:left w:val="single" w:sz="2" w:space="0" w:color="FFFFFF" w:themeColor="background1"/>
              <w:bottom w:val="single" w:sz="2" w:space="0" w:color="FFFFFF" w:themeColor="background1"/>
            </w:tcBorders>
            <w:hideMark/>
          </w:tcPr>
          <w:p w14:paraId="73D0392B" w14:textId="77777777" w:rsidR="004B1B5A" w:rsidRPr="00523C86" w:rsidRDefault="004B1B5A" w:rsidP="005417D0">
            <w:pPr>
              <w:pStyle w:val="NormalWeb"/>
              <w:jc w:val="center"/>
              <w:rPr>
                <w:color w:val="FFFFFF" w:themeColor="background1"/>
              </w:rPr>
            </w:pPr>
            <w:r w:rsidRPr="00523C86">
              <w:rPr>
                <w:color w:val="FFFFFF" w:themeColor="background1"/>
              </w:rPr>
              <w:t>% of total cases by age group</w:t>
            </w:r>
          </w:p>
        </w:tc>
      </w:tr>
      <w:tr w:rsidR="004B1B5A" w:rsidRPr="00523C86" w14:paraId="72CC9DCB" w14:textId="77777777" w:rsidTr="004B1B5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2B4087E" w14:textId="77777777" w:rsidR="004B1B5A" w:rsidRPr="00523C86" w:rsidRDefault="004B1B5A" w:rsidP="005417D0">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FB66BF1" w14:textId="77777777" w:rsidR="004B1B5A" w:rsidRPr="00523C86" w:rsidRDefault="004B1B5A" w:rsidP="005417D0">
            <w:pPr>
              <w:pStyle w:val="NormalWeb"/>
              <w:jc w:val="center"/>
              <w:rPr>
                <w:color w:val="FFFFFF" w:themeColor="background1"/>
              </w:rPr>
            </w:pPr>
            <w:r w:rsidRPr="00523C86">
              <w:rPr>
                <w:color w:val="FFFFFF" w:themeColor="background1"/>
              </w:rPr>
              <w:t xml:space="preserve">Not </w:t>
            </w:r>
            <w:proofErr w:type="spellStart"/>
            <w:r w:rsidRPr="00523C86">
              <w:rPr>
                <w:color w:val="FFFFFF" w:themeColor="background1"/>
              </w:rPr>
              <w:t>severe</w:t>
            </w:r>
            <w:r w:rsidRPr="00523C86">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457CFCD" w14:textId="77777777" w:rsidR="004B1B5A" w:rsidRPr="00523C86" w:rsidRDefault="004B1B5A" w:rsidP="005417D0">
            <w:pPr>
              <w:pStyle w:val="NormalWeb"/>
              <w:jc w:val="center"/>
              <w:rPr>
                <w:color w:val="FFFFFF" w:themeColor="background1"/>
              </w:rPr>
            </w:pPr>
            <w:r w:rsidRPr="00523C86">
              <w:rPr>
                <w:color w:val="FFFFFF" w:themeColor="background1"/>
              </w:rPr>
              <w:t>Hospitalised only</w:t>
            </w:r>
            <w:r w:rsidRPr="00523C86">
              <w:rPr>
                <w:color w:val="FFFFFF" w:themeColor="background1"/>
              </w:rPr>
              <w:br/>
              <w:t>(not ICU or died)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7CBAE62" w14:textId="77777777" w:rsidR="004B1B5A" w:rsidRPr="00523C86" w:rsidRDefault="004B1B5A" w:rsidP="005417D0">
            <w:pPr>
              <w:pStyle w:val="NormalWeb"/>
              <w:jc w:val="center"/>
              <w:rPr>
                <w:color w:val="FFFFFF" w:themeColor="background1"/>
              </w:rPr>
            </w:pPr>
            <w:r w:rsidRPr="00523C86">
              <w:rPr>
                <w:color w:val="FFFFFF" w:themeColor="background1"/>
              </w:rPr>
              <w:t>ICU</w:t>
            </w:r>
            <w:r w:rsidRPr="00523C86">
              <w:rPr>
                <w:color w:val="FFFFFF" w:themeColor="background1"/>
              </w:rPr>
              <w:br/>
              <w:t>(but not died)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BEDC74F" w14:textId="77777777" w:rsidR="004B1B5A" w:rsidRPr="00523C86" w:rsidRDefault="004B1B5A" w:rsidP="005417D0">
            <w:pPr>
              <w:pStyle w:val="NormalWeb"/>
              <w:jc w:val="center"/>
              <w:rPr>
                <w:color w:val="FFFFFF" w:themeColor="background1"/>
              </w:rPr>
            </w:pPr>
            <w:r w:rsidRPr="00523C86">
              <w:rPr>
                <w:color w:val="FFFFFF" w:themeColor="background1"/>
              </w:rPr>
              <w:t>Died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C03F625" w14:textId="77777777" w:rsidR="004B1B5A" w:rsidRPr="00523C86" w:rsidRDefault="004B1B5A" w:rsidP="005417D0">
            <w:pPr>
              <w:pStyle w:val="NormalWeb"/>
              <w:jc w:val="center"/>
              <w:rPr>
                <w:color w:val="FFFFFF" w:themeColor="background1"/>
              </w:rPr>
            </w:pPr>
            <w:r w:rsidRPr="00523C86">
              <w:rPr>
                <w:color w:val="FFFFFF" w:themeColor="background1"/>
              </w:rPr>
              <w:t>Total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F06B81E" w14:textId="77777777" w:rsidR="004B1B5A" w:rsidRPr="00523C86" w:rsidRDefault="004B1B5A" w:rsidP="005417D0">
            <w:pPr>
              <w:pStyle w:val="NormalWeb"/>
              <w:jc w:val="center"/>
              <w:rPr>
                <w:color w:val="FFFFFF" w:themeColor="background1"/>
              </w:rPr>
            </w:pPr>
            <w:r w:rsidRPr="00523C86">
              <w:rPr>
                <w:color w:val="FFFFFF" w:themeColor="background1"/>
              </w:rPr>
              <w:t>Hospitalised only</w:t>
            </w:r>
            <w:r w:rsidRPr="00523C86">
              <w:rPr>
                <w:color w:val="FFFFFF" w:themeColor="background1"/>
              </w:rPr>
              <w:br/>
              <w:t>(not ICU or died)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FD22619" w14:textId="77777777" w:rsidR="004B1B5A" w:rsidRPr="00523C86" w:rsidRDefault="004B1B5A" w:rsidP="005417D0">
            <w:pPr>
              <w:pStyle w:val="NormalWeb"/>
              <w:jc w:val="center"/>
              <w:rPr>
                <w:color w:val="FFFFFF" w:themeColor="background1"/>
              </w:rPr>
            </w:pPr>
            <w:r w:rsidRPr="00523C86">
              <w:rPr>
                <w:color w:val="FFFFFF" w:themeColor="background1"/>
              </w:rPr>
              <w:t>ICU</w:t>
            </w:r>
            <w:r w:rsidRPr="00523C86">
              <w:rPr>
                <w:color w:val="FFFFFF" w:themeColor="background1"/>
              </w:rPr>
              <w:br/>
              <w:t>(but not died)</w:t>
            </w:r>
          </w:p>
        </w:tc>
        <w:tc>
          <w:tcPr>
            <w:tcW w:w="0" w:type="auto"/>
            <w:tcBorders>
              <w:top w:val="single" w:sz="2" w:space="0" w:color="FFFFFF" w:themeColor="background1"/>
              <w:left w:val="single" w:sz="2" w:space="0" w:color="FFFFFF" w:themeColor="background1"/>
            </w:tcBorders>
            <w:hideMark/>
          </w:tcPr>
          <w:p w14:paraId="2C0C66B3" w14:textId="77777777" w:rsidR="004B1B5A" w:rsidRPr="00523C86" w:rsidRDefault="004B1B5A" w:rsidP="005417D0">
            <w:pPr>
              <w:pStyle w:val="NormalWeb"/>
              <w:jc w:val="center"/>
              <w:rPr>
                <w:color w:val="FFFFFF" w:themeColor="background1"/>
              </w:rPr>
            </w:pPr>
            <w:r w:rsidRPr="00523C86">
              <w:rPr>
                <w:color w:val="FFFFFF" w:themeColor="background1"/>
              </w:rPr>
              <w:t>Died</w:t>
            </w:r>
          </w:p>
        </w:tc>
      </w:tr>
      <w:tr w:rsidR="004B1B5A" w14:paraId="7D19D202" w14:textId="77777777" w:rsidTr="004B1B5A">
        <w:tblPrEx>
          <w:tblCellMar>
            <w:top w:w="57" w:type="dxa"/>
            <w:left w:w="57" w:type="dxa"/>
            <w:bottom w:w="57" w:type="dxa"/>
            <w:right w:w="57" w:type="dxa"/>
          </w:tblCellMar>
        </w:tblPrEx>
        <w:tc>
          <w:tcPr>
            <w:tcW w:w="0" w:type="auto"/>
            <w:hideMark/>
          </w:tcPr>
          <w:p w14:paraId="2ECE5A80" w14:textId="77777777" w:rsidR="004B1B5A" w:rsidRDefault="004B1B5A" w:rsidP="005417D0">
            <w:pPr>
              <w:pStyle w:val="NormalWeb"/>
            </w:pPr>
            <w:r>
              <w:t>0-4</w:t>
            </w:r>
          </w:p>
        </w:tc>
        <w:tc>
          <w:tcPr>
            <w:tcW w:w="0" w:type="auto"/>
            <w:hideMark/>
          </w:tcPr>
          <w:p w14:paraId="3D72ADC0" w14:textId="77777777" w:rsidR="004B1B5A" w:rsidRDefault="004B1B5A" w:rsidP="005417D0">
            <w:pPr>
              <w:pStyle w:val="NormalWeb"/>
              <w:jc w:val="center"/>
            </w:pPr>
            <w:r>
              <w:t>343</w:t>
            </w:r>
          </w:p>
        </w:tc>
        <w:tc>
          <w:tcPr>
            <w:tcW w:w="0" w:type="auto"/>
            <w:hideMark/>
          </w:tcPr>
          <w:p w14:paraId="73808300" w14:textId="77777777" w:rsidR="004B1B5A" w:rsidRDefault="004B1B5A" w:rsidP="005417D0">
            <w:pPr>
              <w:pStyle w:val="NormalWeb"/>
              <w:jc w:val="center"/>
            </w:pPr>
            <w:r>
              <w:t>22</w:t>
            </w:r>
          </w:p>
        </w:tc>
        <w:tc>
          <w:tcPr>
            <w:tcW w:w="0" w:type="auto"/>
            <w:hideMark/>
          </w:tcPr>
          <w:p w14:paraId="242E988E" w14:textId="77777777" w:rsidR="004B1B5A" w:rsidRDefault="004B1B5A" w:rsidP="005417D0">
            <w:pPr>
              <w:pStyle w:val="NormalWeb"/>
              <w:jc w:val="center"/>
            </w:pPr>
            <w:r>
              <w:t>0</w:t>
            </w:r>
          </w:p>
        </w:tc>
        <w:tc>
          <w:tcPr>
            <w:tcW w:w="0" w:type="auto"/>
            <w:hideMark/>
          </w:tcPr>
          <w:p w14:paraId="2A9F3550" w14:textId="77777777" w:rsidR="004B1B5A" w:rsidRDefault="004B1B5A" w:rsidP="005417D0">
            <w:pPr>
              <w:pStyle w:val="NormalWeb"/>
              <w:jc w:val="center"/>
            </w:pPr>
            <w:r>
              <w:t>0</w:t>
            </w:r>
          </w:p>
        </w:tc>
        <w:tc>
          <w:tcPr>
            <w:tcW w:w="0" w:type="auto"/>
            <w:hideMark/>
          </w:tcPr>
          <w:p w14:paraId="38CCFA9B" w14:textId="77777777" w:rsidR="004B1B5A" w:rsidRDefault="004B1B5A" w:rsidP="005417D0">
            <w:pPr>
              <w:pStyle w:val="NormalWeb"/>
              <w:jc w:val="center"/>
            </w:pPr>
            <w:r>
              <w:t>365</w:t>
            </w:r>
          </w:p>
        </w:tc>
        <w:tc>
          <w:tcPr>
            <w:tcW w:w="0" w:type="auto"/>
            <w:hideMark/>
          </w:tcPr>
          <w:p w14:paraId="2AB6DD28" w14:textId="77777777" w:rsidR="004B1B5A" w:rsidRDefault="004B1B5A" w:rsidP="005417D0">
            <w:pPr>
              <w:pStyle w:val="NormalWeb"/>
              <w:jc w:val="center"/>
            </w:pPr>
            <w:r>
              <w:t>6.0%</w:t>
            </w:r>
          </w:p>
        </w:tc>
        <w:tc>
          <w:tcPr>
            <w:tcW w:w="0" w:type="auto"/>
            <w:hideMark/>
          </w:tcPr>
          <w:p w14:paraId="444F20FF" w14:textId="77777777" w:rsidR="004B1B5A" w:rsidRDefault="004B1B5A" w:rsidP="005417D0">
            <w:pPr>
              <w:pStyle w:val="NormalWeb"/>
              <w:jc w:val="center"/>
            </w:pPr>
            <w:r>
              <w:t>0.0%</w:t>
            </w:r>
          </w:p>
        </w:tc>
        <w:tc>
          <w:tcPr>
            <w:tcW w:w="0" w:type="auto"/>
            <w:hideMark/>
          </w:tcPr>
          <w:p w14:paraId="2AB1ABD5" w14:textId="77777777" w:rsidR="004B1B5A" w:rsidRDefault="004B1B5A" w:rsidP="005417D0">
            <w:pPr>
              <w:pStyle w:val="NormalWeb"/>
              <w:jc w:val="center"/>
            </w:pPr>
            <w:r>
              <w:t>0.0%</w:t>
            </w:r>
          </w:p>
        </w:tc>
      </w:tr>
      <w:tr w:rsidR="004B1B5A" w14:paraId="2BC2771D"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29A8971" w14:textId="77777777" w:rsidR="004B1B5A" w:rsidRDefault="004B1B5A" w:rsidP="005417D0">
            <w:pPr>
              <w:pStyle w:val="NormalWeb"/>
            </w:pPr>
            <w:r>
              <w:t>5-11</w:t>
            </w:r>
          </w:p>
        </w:tc>
        <w:tc>
          <w:tcPr>
            <w:tcW w:w="0" w:type="auto"/>
            <w:hideMark/>
          </w:tcPr>
          <w:p w14:paraId="5D97917C" w14:textId="77777777" w:rsidR="004B1B5A" w:rsidRDefault="004B1B5A" w:rsidP="005417D0">
            <w:pPr>
              <w:pStyle w:val="NormalWeb"/>
              <w:jc w:val="center"/>
            </w:pPr>
            <w:r>
              <w:t>448</w:t>
            </w:r>
          </w:p>
        </w:tc>
        <w:tc>
          <w:tcPr>
            <w:tcW w:w="0" w:type="auto"/>
            <w:hideMark/>
          </w:tcPr>
          <w:p w14:paraId="1AB52F4C" w14:textId="77777777" w:rsidR="004B1B5A" w:rsidRDefault="004B1B5A" w:rsidP="005417D0">
            <w:pPr>
              <w:pStyle w:val="NormalWeb"/>
              <w:jc w:val="center"/>
            </w:pPr>
            <w:r>
              <w:t>15</w:t>
            </w:r>
          </w:p>
        </w:tc>
        <w:tc>
          <w:tcPr>
            <w:tcW w:w="0" w:type="auto"/>
            <w:hideMark/>
          </w:tcPr>
          <w:p w14:paraId="33E423A4" w14:textId="77777777" w:rsidR="004B1B5A" w:rsidRDefault="004B1B5A" w:rsidP="005417D0">
            <w:pPr>
              <w:pStyle w:val="NormalWeb"/>
              <w:jc w:val="center"/>
            </w:pPr>
            <w:r>
              <w:t>1</w:t>
            </w:r>
          </w:p>
        </w:tc>
        <w:tc>
          <w:tcPr>
            <w:tcW w:w="0" w:type="auto"/>
            <w:hideMark/>
          </w:tcPr>
          <w:p w14:paraId="52382AC9" w14:textId="77777777" w:rsidR="004B1B5A" w:rsidRDefault="004B1B5A" w:rsidP="005417D0">
            <w:pPr>
              <w:pStyle w:val="NormalWeb"/>
              <w:jc w:val="center"/>
            </w:pPr>
            <w:r>
              <w:t>0</w:t>
            </w:r>
          </w:p>
        </w:tc>
        <w:tc>
          <w:tcPr>
            <w:tcW w:w="0" w:type="auto"/>
            <w:hideMark/>
          </w:tcPr>
          <w:p w14:paraId="4FCE438D" w14:textId="77777777" w:rsidR="004B1B5A" w:rsidRDefault="004B1B5A" w:rsidP="005417D0">
            <w:pPr>
              <w:pStyle w:val="NormalWeb"/>
              <w:jc w:val="center"/>
            </w:pPr>
            <w:r>
              <w:t>464</w:t>
            </w:r>
          </w:p>
        </w:tc>
        <w:tc>
          <w:tcPr>
            <w:tcW w:w="0" w:type="auto"/>
            <w:hideMark/>
          </w:tcPr>
          <w:p w14:paraId="37024C98" w14:textId="77777777" w:rsidR="004B1B5A" w:rsidRDefault="004B1B5A" w:rsidP="005417D0">
            <w:pPr>
              <w:pStyle w:val="NormalWeb"/>
              <w:jc w:val="center"/>
            </w:pPr>
            <w:r>
              <w:t>3.2%</w:t>
            </w:r>
          </w:p>
        </w:tc>
        <w:tc>
          <w:tcPr>
            <w:tcW w:w="0" w:type="auto"/>
            <w:hideMark/>
          </w:tcPr>
          <w:p w14:paraId="6E412AEC" w14:textId="77777777" w:rsidR="004B1B5A" w:rsidRDefault="004B1B5A" w:rsidP="005417D0">
            <w:pPr>
              <w:pStyle w:val="NormalWeb"/>
              <w:jc w:val="center"/>
            </w:pPr>
            <w:r>
              <w:t>0.2%</w:t>
            </w:r>
          </w:p>
        </w:tc>
        <w:tc>
          <w:tcPr>
            <w:tcW w:w="0" w:type="auto"/>
            <w:hideMark/>
          </w:tcPr>
          <w:p w14:paraId="5518996B" w14:textId="77777777" w:rsidR="004B1B5A" w:rsidRDefault="004B1B5A" w:rsidP="005417D0">
            <w:pPr>
              <w:pStyle w:val="NormalWeb"/>
              <w:jc w:val="center"/>
            </w:pPr>
            <w:r>
              <w:t>0.0%</w:t>
            </w:r>
          </w:p>
        </w:tc>
      </w:tr>
      <w:tr w:rsidR="004B1B5A" w14:paraId="4392A7C8" w14:textId="77777777" w:rsidTr="004B1B5A">
        <w:tblPrEx>
          <w:tblCellMar>
            <w:top w:w="57" w:type="dxa"/>
            <w:left w:w="57" w:type="dxa"/>
            <w:bottom w:w="57" w:type="dxa"/>
            <w:right w:w="57" w:type="dxa"/>
          </w:tblCellMar>
        </w:tblPrEx>
        <w:tc>
          <w:tcPr>
            <w:tcW w:w="0" w:type="auto"/>
            <w:hideMark/>
          </w:tcPr>
          <w:p w14:paraId="5E6053D2" w14:textId="77777777" w:rsidR="004B1B5A" w:rsidRDefault="004B1B5A" w:rsidP="005417D0">
            <w:pPr>
              <w:pStyle w:val="NormalWeb"/>
            </w:pPr>
            <w:r>
              <w:t>12-15</w:t>
            </w:r>
          </w:p>
        </w:tc>
        <w:tc>
          <w:tcPr>
            <w:tcW w:w="0" w:type="auto"/>
            <w:hideMark/>
          </w:tcPr>
          <w:p w14:paraId="307C99A6" w14:textId="77777777" w:rsidR="004B1B5A" w:rsidRDefault="004B1B5A" w:rsidP="005417D0">
            <w:pPr>
              <w:pStyle w:val="NormalWeb"/>
              <w:jc w:val="center"/>
            </w:pPr>
            <w:r>
              <w:t>270</w:t>
            </w:r>
          </w:p>
        </w:tc>
        <w:tc>
          <w:tcPr>
            <w:tcW w:w="0" w:type="auto"/>
            <w:hideMark/>
          </w:tcPr>
          <w:p w14:paraId="371F4089" w14:textId="77777777" w:rsidR="004B1B5A" w:rsidRDefault="004B1B5A" w:rsidP="005417D0">
            <w:pPr>
              <w:pStyle w:val="NormalWeb"/>
              <w:jc w:val="center"/>
            </w:pPr>
            <w:r>
              <w:t>10</w:t>
            </w:r>
          </w:p>
        </w:tc>
        <w:tc>
          <w:tcPr>
            <w:tcW w:w="0" w:type="auto"/>
            <w:hideMark/>
          </w:tcPr>
          <w:p w14:paraId="44FB8955" w14:textId="77777777" w:rsidR="004B1B5A" w:rsidRDefault="004B1B5A" w:rsidP="005417D0">
            <w:pPr>
              <w:pStyle w:val="NormalWeb"/>
              <w:jc w:val="center"/>
            </w:pPr>
            <w:r>
              <w:t>2</w:t>
            </w:r>
          </w:p>
        </w:tc>
        <w:tc>
          <w:tcPr>
            <w:tcW w:w="0" w:type="auto"/>
            <w:hideMark/>
          </w:tcPr>
          <w:p w14:paraId="00D05940" w14:textId="77777777" w:rsidR="004B1B5A" w:rsidRDefault="004B1B5A" w:rsidP="005417D0">
            <w:pPr>
              <w:pStyle w:val="NormalWeb"/>
              <w:jc w:val="center"/>
            </w:pPr>
            <w:r>
              <w:t>0</w:t>
            </w:r>
          </w:p>
        </w:tc>
        <w:tc>
          <w:tcPr>
            <w:tcW w:w="0" w:type="auto"/>
            <w:hideMark/>
          </w:tcPr>
          <w:p w14:paraId="53FC97C8" w14:textId="77777777" w:rsidR="004B1B5A" w:rsidRDefault="004B1B5A" w:rsidP="005417D0">
            <w:pPr>
              <w:pStyle w:val="NormalWeb"/>
              <w:jc w:val="center"/>
            </w:pPr>
            <w:r>
              <w:t>282</w:t>
            </w:r>
          </w:p>
        </w:tc>
        <w:tc>
          <w:tcPr>
            <w:tcW w:w="0" w:type="auto"/>
            <w:hideMark/>
          </w:tcPr>
          <w:p w14:paraId="1C57C1F4" w14:textId="77777777" w:rsidR="004B1B5A" w:rsidRDefault="004B1B5A" w:rsidP="005417D0">
            <w:pPr>
              <w:pStyle w:val="NormalWeb"/>
              <w:jc w:val="center"/>
            </w:pPr>
            <w:r>
              <w:t>3.5%</w:t>
            </w:r>
          </w:p>
        </w:tc>
        <w:tc>
          <w:tcPr>
            <w:tcW w:w="0" w:type="auto"/>
            <w:hideMark/>
          </w:tcPr>
          <w:p w14:paraId="6DB87AF7" w14:textId="77777777" w:rsidR="004B1B5A" w:rsidRDefault="004B1B5A" w:rsidP="005417D0">
            <w:pPr>
              <w:pStyle w:val="NormalWeb"/>
              <w:jc w:val="center"/>
            </w:pPr>
            <w:r>
              <w:t>0.7%</w:t>
            </w:r>
          </w:p>
        </w:tc>
        <w:tc>
          <w:tcPr>
            <w:tcW w:w="0" w:type="auto"/>
            <w:hideMark/>
          </w:tcPr>
          <w:p w14:paraId="595240F4" w14:textId="77777777" w:rsidR="004B1B5A" w:rsidRDefault="004B1B5A" w:rsidP="005417D0">
            <w:pPr>
              <w:pStyle w:val="NormalWeb"/>
              <w:jc w:val="center"/>
            </w:pPr>
            <w:r>
              <w:t>0.0%</w:t>
            </w:r>
          </w:p>
        </w:tc>
      </w:tr>
      <w:tr w:rsidR="004B1B5A" w14:paraId="436A488F"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C3B8702" w14:textId="77777777" w:rsidR="004B1B5A" w:rsidRDefault="004B1B5A" w:rsidP="005417D0">
            <w:pPr>
              <w:pStyle w:val="NormalWeb"/>
            </w:pPr>
            <w:r>
              <w:t>16-17</w:t>
            </w:r>
          </w:p>
        </w:tc>
        <w:tc>
          <w:tcPr>
            <w:tcW w:w="0" w:type="auto"/>
            <w:hideMark/>
          </w:tcPr>
          <w:p w14:paraId="42B75262" w14:textId="77777777" w:rsidR="004B1B5A" w:rsidRDefault="004B1B5A" w:rsidP="005417D0">
            <w:pPr>
              <w:pStyle w:val="NormalWeb"/>
              <w:jc w:val="center"/>
            </w:pPr>
            <w:r>
              <w:t>125</w:t>
            </w:r>
          </w:p>
        </w:tc>
        <w:tc>
          <w:tcPr>
            <w:tcW w:w="0" w:type="auto"/>
            <w:hideMark/>
          </w:tcPr>
          <w:p w14:paraId="0DE060C8" w14:textId="77777777" w:rsidR="004B1B5A" w:rsidRDefault="004B1B5A" w:rsidP="005417D0">
            <w:pPr>
              <w:pStyle w:val="NormalWeb"/>
              <w:jc w:val="center"/>
            </w:pPr>
            <w:r>
              <w:t>11</w:t>
            </w:r>
          </w:p>
        </w:tc>
        <w:tc>
          <w:tcPr>
            <w:tcW w:w="0" w:type="auto"/>
            <w:hideMark/>
          </w:tcPr>
          <w:p w14:paraId="73ED90B3" w14:textId="77777777" w:rsidR="004B1B5A" w:rsidRDefault="004B1B5A" w:rsidP="005417D0">
            <w:pPr>
              <w:pStyle w:val="NormalWeb"/>
              <w:jc w:val="center"/>
            </w:pPr>
            <w:r>
              <w:t>1</w:t>
            </w:r>
          </w:p>
        </w:tc>
        <w:tc>
          <w:tcPr>
            <w:tcW w:w="0" w:type="auto"/>
            <w:hideMark/>
          </w:tcPr>
          <w:p w14:paraId="7BD51E22" w14:textId="77777777" w:rsidR="004B1B5A" w:rsidRDefault="004B1B5A" w:rsidP="005417D0">
            <w:pPr>
              <w:pStyle w:val="NormalWeb"/>
              <w:jc w:val="center"/>
            </w:pPr>
            <w:r>
              <w:t>0</w:t>
            </w:r>
          </w:p>
        </w:tc>
        <w:tc>
          <w:tcPr>
            <w:tcW w:w="0" w:type="auto"/>
            <w:hideMark/>
          </w:tcPr>
          <w:p w14:paraId="39F1E8FA" w14:textId="77777777" w:rsidR="004B1B5A" w:rsidRDefault="004B1B5A" w:rsidP="005417D0">
            <w:pPr>
              <w:pStyle w:val="NormalWeb"/>
              <w:jc w:val="center"/>
            </w:pPr>
            <w:r>
              <w:t>137</w:t>
            </w:r>
          </w:p>
        </w:tc>
        <w:tc>
          <w:tcPr>
            <w:tcW w:w="0" w:type="auto"/>
            <w:hideMark/>
          </w:tcPr>
          <w:p w14:paraId="10838495" w14:textId="77777777" w:rsidR="004B1B5A" w:rsidRDefault="004B1B5A" w:rsidP="005417D0">
            <w:pPr>
              <w:pStyle w:val="NormalWeb"/>
              <w:jc w:val="center"/>
            </w:pPr>
            <w:r>
              <w:t>8.0%</w:t>
            </w:r>
          </w:p>
        </w:tc>
        <w:tc>
          <w:tcPr>
            <w:tcW w:w="0" w:type="auto"/>
            <w:hideMark/>
          </w:tcPr>
          <w:p w14:paraId="2081FFBA" w14:textId="77777777" w:rsidR="004B1B5A" w:rsidRDefault="004B1B5A" w:rsidP="005417D0">
            <w:pPr>
              <w:pStyle w:val="NormalWeb"/>
              <w:jc w:val="center"/>
            </w:pPr>
            <w:r>
              <w:t>0.7%</w:t>
            </w:r>
          </w:p>
        </w:tc>
        <w:tc>
          <w:tcPr>
            <w:tcW w:w="0" w:type="auto"/>
            <w:hideMark/>
          </w:tcPr>
          <w:p w14:paraId="363C53DE" w14:textId="77777777" w:rsidR="004B1B5A" w:rsidRDefault="004B1B5A" w:rsidP="005417D0">
            <w:pPr>
              <w:pStyle w:val="NormalWeb"/>
              <w:jc w:val="center"/>
            </w:pPr>
            <w:r>
              <w:t>0.0%</w:t>
            </w:r>
          </w:p>
        </w:tc>
      </w:tr>
      <w:tr w:rsidR="004B1B5A" w14:paraId="47A0B35C" w14:textId="77777777" w:rsidTr="004B1B5A">
        <w:tblPrEx>
          <w:tblCellMar>
            <w:top w:w="57" w:type="dxa"/>
            <w:left w:w="57" w:type="dxa"/>
            <w:bottom w:w="57" w:type="dxa"/>
            <w:right w:w="57" w:type="dxa"/>
          </w:tblCellMar>
        </w:tblPrEx>
        <w:tc>
          <w:tcPr>
            <w:tcW w:w="0" w:type="auto"/>
            <w:hideMark/>
          </w:tcPr>
          <w:p w14:paraId="5F6E78C7" w14:textId="77777777" w:rsidR="004B1B5A" w:rsidRDefault="004B1B5A" w:rsidP="005417D0">
            <w:pPr>
              <w:pStyle w:val="NormalWeb"/>
            </w:pPr>
            <w:r>
              <w:t>18-29</w:t>
            </w:r>
          </w:p>
        </w:tc>
        <w:tc>
          <w:tcPr>
            <w:tcW w:w="0" w:type="auto"/>
            <w:hideMark/>
          </w:tcPr>
          <w:p w14:paraId="2C1C5A89" w14:textId="77777777" w:rsidR="004B1B5A" w:rsidRDefault="004B1B5A" w:rsidP="005417D0">
            <w:pPr>
              <w:pStyle w:val="NormalWeb"/>
              <w:jc w:val="center"/>
            </w:pPr>
            <w:r>
              <w:t>685</w:t>
            </w:r>
          </w:p>
        </w:tc>
        <w:tc>
          <w:tcPr>
            <w:tcW w:w="0" w:type="auto"/>
            <w:hideMark/>
          </w:tcPr>
          <w:p w14:paraId="56CA175B" w14:textId="77777777" w:rsidR="004B1B5A" w:rsidRDefault="004B1B5A" w:rsidP="005417D0">
            <w:pPr>
              <w:pStyle w:val="NormalWeb"/>
              <w:jc w:val="center"/>
            </w:pPr>
            <w:r>
              <w:t>94</w:t>
            </w:r>
          </w:p>
        </w:tc>
        <w:tc>
          <w:tcPr>
            <w:tcW w:w="0" w:type="auto"/>
            <w:hideMark/>
          </w:tcPr>
          <w:p w14:paraId="21EED2E1" w14:textId="77777777" w:rsidR="004B1B5A" w:rsidRDefault="004B1B5A" w:rsidP="005417D0">
            <w:pPr>
              <w:pStyle w:val="NormalWeb"/>
              <w:jc w:val="center"/>
            </w:pPr>
            <w:r>
              <w:t>5</w:t>
            </w:r>
          </w:p>
        </w:tc>
        <w:tc>
          <w:tcPr>
            <w:tcW w:w="0" w:type="auto"/>
            <w:hideMark/>
          </w:tcPr>
          <w:p w14:paraId="621CCCE4" w14:textId="77777777" w:rsidR="004B1B5A" w:rsidRDefault="004B1B5A" w:rsidP="005417D0">
            <w:pPr>
              <w:pStyle w:val="NormalWeb"/>
              <w:jc w:val="center"/>
            </w:pPr>
            <w:r>
              <w:t>0</w:t>
            </w:r>
          </w:p>
        </w:tc>
        <w:tc>
          <w:tcPr>
            <w:tcW w:w="0" w:type="auto"/>
            <w:hideMark/>
          </w:tcPr>
          <w:p w14:paraId="05ED27CA" w14:textId="77777777" w:rsidR="004B1B5A" w:rsidRDefault="004B1B5A" w:rsidP="005417D0">
            <w:pPr>
              <w:pStyle w:val="NormalWeb"/>
              <w:jc w:val="center"/>
            </w:pPr>
            <w:r>
              <w:t>784</w:t>
            </w:r>
          </w:p>
        </w:tc>
        <w:tc>
          <w:tcPr>
            <w:tcW w:w="0" w:type="auto"/>
            <w:hideMark/>
          </w:tcPr>
          <w:p w14:paraId="761C2581" w14:textId="77777777" w:rsidR="004B1B5A" w:rsidRDefault="004B1B5A" w:rsidP="005417D0">
            <w:pPr>
              <w:pStyle w:val="NormalWeb"/>
              <w:jc w:val="center"/>
            </w:pPr>
            <w:r>
              <w:t>12.0%</w:t>
            </w:r>
          </w:p>
        </w:tc>
        <w:tc>
          <w:tcPr>
            <w:tcW w:w="0" w:type="auto"/>
            <w:hideMark/>
          </w:tcPr>
          <w:p w14:paraId="30D7BDC0" w14:textId="77777777" w:rsidR="004B1B5A" w:rsidRDefault="004B1B5A" w:rsidP="005417D0">
            <w:pPr>
              <w:pStyle w:val="NormalWeb"/>
              <w:jc w:val="center"/>
            </w:pPr>
            <w:r>
              <w:t>0.6%</w:t>
            </w:r>
          </w:p>
        </w:tc>
        <w:tc>
          <w:tcPr>
            <w:tcW w:w="0" w:type="auto"/>
            <w:hideMark/>
          </w:tcPr>
          <w:p w14:paraId="5F973A34" w14:textId="77777777" w:rsidR="004B1B5A" w:rsidRDefault="004B1B5A" w:rsidP="005417D0">
            <w:pPr>
              <w:pStyle w:val="NormalWeb"/>
              <w:jc w:val="center"/>
            </w:pPr>
            <w:r>
              <w:t>0.0%</w:t>
            </w:r>
          </w:p>
        </w:tc>
      </w:tr>
      <w:tr w:rsidR="004B1B5A" w14:paraId="1308D914"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B0D9B6C" w14:textId="77777777" w:rsidR="004B1B5A" w:rsidRDefault="004B1B5A" w:rsidP="005417D0">
            <w:pPr>
              <w:pStyle w:val="NormalWeb"/>
            </w:pPr>
            <w:r>
              <w:t>30-39</w:t>
            </w:r>
          </w:p>
        </w:tc>
        <w:tc>
          <w:tcPr>
            <w:tcW w:w="0" w:type="auto"/>
            <w:hideMark/>
          </w:tcPr>
          <w:p w14:paraId="5410779E" w14:textId="77777777" w:rsidR="004B1B5A" w:rsidRDefault="004B1B5A" w:rsidP="005417D0">
            <w:pPr>
              <w:pStyle w:val="NormalWeb"/>
              <w:jc w:val="center"/>
            </w:pPr>
            <w:r>
              <w:t>439</w:t>
            </w:r>
          </w:p>
        </w:tc>
        <w:tc>
          <w:tcPr>
            <w:tcW w:w="0" w:type="auto"/>
            <w:hideMark/>
          </w:tcPr>
          <w:p w14:paraId="16C9CC21" w14:textId="77777777" w:rsidR="004B1B5A" w:rsidRDefault="004B1B5A" w:rsidP="005417D0">
            <w:pPr>
              <w:pStyle w:val="NormalWeb"/>
              <w:jc w:val="center"/>
            </w:pPr>
            <w:r>
              <w:t>75</w:t>
            </w:r>
          </w:p>
        </w:tc>
        <w:tc>
          <w:tcPr>
            <w:tcW w:w="0" w:type="auto"/>
            <w:hideMark/>
          </w:tcPr>
          <w:p w14:paraId="56A8DEC3" w14:textId="77777777" w:rsidR="004B1B5A" w:rsidRDefault="004B1B5A" w:rsidP="005417D0">
            <w:pPr>
              <w:pStyle w:val="NormalWeb"/>
              <w:jc w:val="center"/>
            </w:pPr>
            <w:r>
              <w:t>5</w:t>
            </w:r>
          </w:p>
        </w:tc>
        <w:tc>
          <w:tcPr>
            <w:tcW w:w="0" w:type="auto"/>
            <w:hideMark/>
          </w:tcPr>
          <w:p w14:paraId="2776B156" w14:textId="77777777" w:rsidR="004B1B5A" w:rsidRDefault="004B1B5A" w:rsidP="005417D0">
            <w:pPr>
              <w:pStyle w:val="NormalWeb"/>
              <w:jc w:val="center"/>
            </w:pPr>
            <w:r>
              <w:t>0</w:t>
            </w:r>
          </w:p>
        </w:tc>
        <w:tc>
          <w:tcPr>
            <w:tcW w:w="0" w:type="auto"/>
            <w:hideMark/>
          </w:tcPr>
          <w:p w14:paraId="0F7E098F" w14:textId="77777777" w:rsidR="004B1B5A" w:rsidRDefault="004B1B5A" w:rsidP="005417D0">
            <w:pPr>
              <w:pStyle w:val="NormalWeb"/>
              <w:jc w:val="center"/>
            </w:pPr>
            <w:r>
              <w:t>519</w:t>
            </w:r>
          </w:p>
        </w:tc>
        <w:tc>
          <w:tcPr>
            <w:tcW w:w="0" w:type="auto"/>
            <w:hideMark/>
          </w:tcPr>
          <w:p w14:paraId="71417A34" w14:textId="77777777" w:rsidR="004B1B5A" w:rsidRDefault="004B1B5A" w:rsidP="005417D0">
            <w:pPr>
              <w:pStyle w:val="NormalWeb"/>
              <w:jc w:val="center"/>
            </w:pPr>
            <w:r>
              <w:t>14.5%</w:t>
            </w:r>
          </w:p>
        </w:tc>
        <w:tc>
          <w:tcPr>
            <w:tcW w:w="0" w:type="auto"/>
            <w:hideMark/>
          </w:tcPr>
          <w:p w14:paraId="77FA1320" w14:textId="77777777" w:rsidR="004B1B5A" w:rsidRDefault="004B1B5A" w:rsidP="005417D0">
            <w:pPr>
              <w:pStyle w:val="NormalWeb"/>
              <w:jc w:val="center"/>
            </w:pPr>
            <w:r>
              <w:t>1.0%</w:t>
            </w:r>
          </w:p>
        </w:tc>
        <w:tc>
          <w:tcPr>
            <w:tcW w:w="0" w:type="auto"/>
            <w:hideMark/>
          </w:tcPr>
          <w:p w14:paraId="4FBCA4BD" w14:textId="77777777" w:rsidR="004B1B5A" w:rsidRDefault="004B1B5A" w:rsidP="005417D0">
            <w:pPr>
              <w:pStyle w:val="NormalWeb"/>
              <w:jc w:val="center"/>
            </w:pPr>
            <w:r>
              <w:t>0.0%</w:t>
            </w:r>
          </w:p>
        </w:tc>
      </w:tr>
      <w:tr w:rsidR="004B1B5A" w14:paraId="4EC7C37F" w14:textId="77777777" w:rsidTr="004B1B5A">
        <w:tblPrEx>
          <w:tblCellMar>
            <w:top w:w="57" w:type="dxa"/>
            <w:left w:w="57" w:type="dxa"/>
            <w:bottom w:w="57" w:type="dxa"/>
            <w:right w:w="57" w:type="dxa"/>
          </w:tblCellMar>
        </w:tblPrEx>
        <w:tc>
          <w:tcPr>
            <w:tcW w:w="0" w:type="auto"/>
            <w:hideMark/>
          </w:tcPr>
          <w:p w14:paraId="557C95C1" w14:textId="77777777" w:rsidR="004B1B5A" w:rsidRDefault="004B1B5A" w:rsidP="005417D0">
            <w:pPr>
              <w:pStyle w:val="NormalWeb"/>
            </w:pPr>
            <w:r>
              <w:t>40-49</w:t>
            </w:r>
          </w:p>
        </w:tc>
        <w:tc>
          <w:tcPr>
            <w:tcW w:w="0" w:type="auto"/>
            <w:hideMark/>
          </w:tcPr>
          <w:p w14:paraId="2789DD83" w14:textId="77777777" w:rsidR="004B1B5A" w:rsidRDefault="004B1B5A" w:rsidP="005417D0">
            <w:pPr>
              <w:pStyle w:val="NormalWeb"/>
              <w:jc w:val="center"/>
            </w:pPr>
            <w:r>
              <w:t>284</w:t>
            </w:r>
          </w:p>
        </w:tc>
        <w:tc>
          <w:tcPr>
            <w:tcW w:w="0" w:type="auto"/>
            <w:hideMark/>
          </w:tcPr>
          <w:p w14:paraId="6F03C09B" w14:textId="77777777" w:rsidR="004B1B5A" w:rsidRDefault="004B1B5A" w:rsidP="005417D0">
            <w:pPr>
              <w:pStyle w:val="NormalWeb"/>
              <w:jc w:val="center"/>
            </w:pPr>
            <w:r>
              <w:t>62</w:t>
            </w:r>
          </w:p>
        </w:tc>
        <w:tc>
          <w:tcPr>
            <w:tcW w:w="0" w:type="auto"/>
            <w:hideMark/>
          </w:tcPr>
          <w:p w14:paraId="7E00E83A" w14:textId="77777777" w:rsidR="004B1B5A" w:rsidRDefault="004B1B5A" w:rsidP="005417D0">
            <w:pPr>
              <w:pStyle w:val="NormalWeb"/>
              <w:jc w:val="center"/>
            </w:pPr>
            <w:r>
              <w:t>8</w:t>
            </w:r>
          </w:p>
        </w:tc>
        <w:tc>
          <w:tcPr>
            <w:tcW w:w="0" w:type="auto"/>
            <w:hideMark/>
          </w:tcPr>
          <w:p w14:paraId="03D9E4E5" w14:textId="77777777" w:rsidR="004B1B5A" w:rsidRDefault="004B1B5A" w:rsidP="005417D0">
            <w:pPr>
              <w:pStyle w:val="NormalWeb"/>
              <w:jc w:val="center"/>
            </w:pPr>
            <w:r>
              <w:t>2</w:t>
            </w:r>
          </w:p>
        </w:tc>
        <w:tc>
          <w:tcPr>
            <w:tcW w:w="0" w:type="auto"/>
            <w:hideMark/>
          </w:tcPr>
          <w:p w14:paraId="592EE75A" w14:textId="77777777" w:rsidR="004B1B5A" w:rsidRDefault="004B1B5A" w:rsidP="005417D0">
            <w:pPr>
              <w:pStyle w:val="NormalWeb"/>
              <w:jc w:val="center"/>
            </w:pPr>
            <w:r>
              <w:t>356</w:t>
            </w:r>
          </w:p>
        </w:tc>
        <w:tc>
          <w:tcPr>
            <w:tcW w:w="0" w:type="auto"/>
            <w:hideMark/>
          </w:tcPr>
          <w:p w14:paraId="776E5071" w14:textId="77777777" w:rsidR="004B1B5A" w:rsidRDefault="004B1B5A" w:rsidP="005417D0">
            <w:pPr>
              <w:pStyle w:val="NormalWeb"/>
              <w:jc w:val="center"/>
            </w:pPr>
            <w:r>
              <w:t>17.4%</w:t>
            </w:r>
          </w:p>
        </w:tc>
        <w:tc>
          <w:tcPr>
            <w:tcW w:w="0" w:type="auto"/>
            <w:hideMark/>
          </w:tcPr>
          <w:p w14:paraId="5E10FCB4" w14:textId="77777777" w:rsidR="004B1B5A" w:rsidRDefault="004B1B5A" w:rsidP="005417D0">
            <w:pPr>
              <w:pStyle w:val="NormalWeb"/>
              <w:jc w:val="center"/>
            </w:pPr>
            <w:r>
              <w:t>2.2%</w:t>
            </w:r>
          </w:p>
        </w:tc>
        <w:tc>
          <w:tcPr>
            <w:tcW w:w="0" w:type="auto"/>
            <w:hideMark/>
          </w:tcPr>
          <w:p w14:paraId="4CBB76C2" w14:textId="77777777" w:rsidR="004B1B5A" w:rsidRDefault="004B1B5A" w:rsidP="005417D0">
            <w:pPr>
              <w:pStyle w:val="NormalWeb"/>
              <w:jc w:val="center"/>
            </w:pPr>
            <w:r>
              <w:t>0.6%</w:t>
            </w:r>
          </w:p>
        </w:tc>
      </w:tr>
      <w:tr w:rsidR="004B1B5A" w14:paraId="5DFBB3C0"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0A3C2DD" w14:textId="77777777" w:rsidR="004B1B5A" w:rsidRDefault="004B1B5A" w:rsidP="005417D0">
            <w:pPr>
              <w:pStyle w:val="NormalWeb"/>
            </w:pPr>
            <w:r>
              <w:t>50-59</w:t>
            </w:r>
          </w:p>
        </w:tc>
        <w:tc>
          <w:tcPr>
            <w:tcW w:w="0" w:type="auto"/>
            <w:hideMark/>
          </w:tcPr>
          <w:p w14:paraId="05778F6D" w14:textId="77777777" w:rsidR="004B1B5A" w:rsidRDefault="004B1B5A" w:rsidP="005417D0">
            <w:pPr>
              <w:pStyle w:val="NormalWeb"/>
              <w:jc w:val="center"/>
            </w:pPr>
            <w:r>
              <w:t>187</w:t>
            </w:r>
          </w:p>
        </w:tc>
        <w:tc>
          <w:tcPr>
            <w:tcW w:w="0" w:type="auto"/>
            <w:hideMark/>
          </w:tcPr>
          <w:p w14:paraId="56C5F4BB" w14:textId="77777777" w:rsidR="004B1B5A" w:rsidRDefault="004B1B5A" w:rsidP="005417D0">
            <w:pPr>
              <w:pStyle w:val="NormalWeb"/>
              <w:jc w:val="center"/>
            </w:pPr>
            <w:r>
              <w:t>43</w:t>
            </w:r>
          </w:p>
        </w:tc>
        <w:tc>
          <w:tcPr>
            <w:tcW w:w="0" w:type="auto"/>
            <w:hideMark/>
          </w:tcPr>
          <w:p w14:paraId="034A8341" w14:textId="77777777" w:rsidR="004B1B5A" w:rsidRDefault="004B1B5A" w:rsidP="005417D0">
            <w:pPr>
              <w:pStyle w:val="NormalWeb"/>
              <w:jc w:val="center"/>
            </w:pPr>
            <w:r>
              <w:t>10</w:t>
            </w:r>
          </w:p>
        </w:tc>
        <w:tc>
          <w:tcPr>
            <w:tcW w:w="0" w:type="auto"/>
            <w:hideMark/>
          </w:tcPr>
          <w:p w14:paraId="5C99F581" w14:textId="77777777" w:rsidR="004B1B5A" w:rsidRDefault="004B1B5A" w:rsidP="005417D0">
            <w:pPr>
              <w:pStyle w:val="NormalWeb"/>
              <w:jc w:val="center"/>
            </w:pPr>
            <w:r>
              <w:t>4</w:t>
            </w:r>
          </w:p>
        </w:tc>
        <w:tc>
          <w:tcPr>
            <w:tcW w:w="0" w:type="auto"/>
            <w:hideMark/>
          </w:tcPr>
          <w:p w14:paraId="196C4C1B" w14:textId="77777777" w:rsidR="004B1B5A" w:rsidRDefault="004B1B5A" w:rsidP="005417D0">
            <w:pPr>
              <w:pStyle w:val="NormalWeb"/>
              <w:jc w:val="center"/>
            </w:pPr>
            <w:r>
              <w:t>244</w:t>
            </w:r>
          </w:p>
        </w:tc>
        <w:tc>
          <w:tcPr>
            <w:tcW w:w="0" w:type="auto"/>
            <w:hideMark/>
          </w:tcPr>
          <w:p w14:paraId="6AB0640C" w14:textId="77777777" w:rsidR="004B1B5A" w:rsidRDefault="004B1B5A" w:rsidP="005417D0">
            <w:pPr>
              <w:pStyle w:val="NormalWeb"/>
              <w:jc w:val="center"/>
            </w:pPr>
            <w:r>
              <w:t>17.6%</w:t>
            </w:r>
          </w:p>
        </w:tc>
        <w:tc>
          <w:tcPr>
            <w:tcW w:w="0" w:type="auto"/>
            <w:hideMark/>
          </w:tcPr>
          <w:p w14:paraId="0BFB2210" w14:textId="77777777" w:rsidR="004B1B5A" w:rsidRDefault="004B1B5A" w:rsidP="005417D0">
            <w:pPr>
              <w:pStyle w:val="NormalWeb"/>
              <w:jc w:val="center"/>
            </w:pPr>
            <w:r>
              <w:t>4.1%</w:t>
            </w:r>
          </w:p>
        </w:tc>
        <w:tc>
          <w:tcPr>
            <w:tcW w:w="0" w:type="auto"/>
            <w:hideMark/>
          </w:tcPr>
          <w:p w14:paraId="3C568366" w14:textId="77777777" w:rsidR="004B1B5A" w:rsidRDefault="004B1B5A" w:rsidP="005417D0">
            <w:pPr>
              <w:pStyle w:val="NormalWeb"/>
              <w:jc w:val="center"/>
            </w:pPr>
            <w:r>
              <w:t>1.6%</w:t>
            </w:r>
          </w:p>
        </w:tc>
      </w:tr>
      <w:tr w:rsidR="004B1B5A" w14:paraId="5EDC6642" w14:textId="77777777" w:rsidTr="004B1B5A">
        <w:tblPrEx>
          <w:tblCellMar>
            <w:top w:w="57" w:type="dxa"/>
            <w:left w:w="57" w:type="dxa"/>
            <w:bottom w:w="57" w:type="dxa"/>
            <w:right w:w="57" w:type="dxa"/>
          </w:tblCellMar>
        </w:tblPrEx>
        <w:tc>
          <w:tcPr>
            <w:tcW w:w="0" w:type="auto"/>
            <w:hideMark/>
          </w:tcPr>
          <w:p w14:paraId="1C2BA278" w14:textId="77777777" w:rsidR="004B1B5A" w:rsidRDefault="004B1B5A" w:rsidP="005417D0">
            <w:pPr>
              <w:pStyle w:val="NormalWeb"/>
            </w:pPr>
            <w:r>
              <w:t>60-69</w:t>
            </w:r>
          </w:p>
        </w:tc>
        <w:tc>
          <w:tcPr>
            <w:tcW w:w="0" w:type="auto"/>
            <w:hideMark/>
          </w:tcPr>
          <w:p w14:paraId="5104A7A4" w14:textId="77777777" w:rsidR="004B1B5A" w:rsidRDefault="004B1B5A" w:rsidP="005417D0">
            <w:pPr>
              <w:pStyle w:val="NormalWeb"/>
              <w:jc w:val="center"/>
            </w:pPr>
            <w:r>
              <w:t>52</w:t>
            </w:r>
          </w:p>
        </w:tc>
        <w:tc>
          <w:tcPr>
            <w:tcW w:w="0" w:type="auto"/>
            <w:hideMark/>
          </w:tcPr>
          <w:p w14:paraId="3AA01472" w14:textId="77777777" w:rsidR="004B1B5A" w:rsidRDefault="004B1B5A" w:rsidP="005417D0">
            <w:pPr>
              <w:pStyle w:val="NormalWeb"/>
              <w:jc w:val="center"/>
            </w:pPr>
            <w:r>
              <w:t>31</w:t>
            </w:r>
          </w:p>
        </w:tc>
        <w:tc>
          <w:tcPr>
            <w:tcW w:w="0" w:type="auto"/>
            <w:hideMark/>
          </w:tcPr>
          <w:p w14:paraId="2A3D3966" w14:textId="77777777" w:rsidR="004B1B5A" w:rsidRDefault="004B1B5A" w:rsidP="005417D0">
            <w:pPr>
              <w:pStyle w:val="NormalWeb"/>
              <w:jc w:val="center"/>
            </w:pPr>
            <w:r>
              <w:t>5</w:t>
            </w:r>
          </w:p>
        </w:tc>
        <w:tc>
          <w:tcPr>
            <w:tcW w:w="0" w:type="auto"/>
            <w:hideMark/>
          </w:tcPr>
          <w:p w14:paraId="09CFCBAF" w14:textId="77777777" w:rsidR="004B1B5A" w:rsidRDefault="004B1B5A" w:rsidP="005417D0">
            <w:pPr>
              <w:pStyle w:val="NormalWeb"/>
              <w:jc w:val="center"/>
            </w:pPr>
            <w:r>
              <w:t>2</w:t>
            </w:r>
          </w:p>
        </w:tc>
        <w:tc>
          <w:tcPr>
            <w:tcW w:w="0" w:type="auto"/>
            <w:hideMark/>
          </w:tcPr>
          <w:p w14:paraId="03C5B2F3" w14:textId="77777777" w:rsidR="004B1B5A" w:rsidRDefault="004B1B5A" w:rsidP="005417D0">
            <w:pPr>
              <w:pStyle w:val="NormalWeb"/>
              <w:jc w:val="center"/>
            </w:pPr>
            <w:r>
              <w:t>90</w:t>
            </w:r>
          </w:p>
        </w:tc>
        <w:tc>
          <w:tcPr>
            <w:tcW w:w="0" w:type="auto"/>
            <w:hideMark/>
          </w:tcPr>
          <w:p w14:paraId="526EB47F" w14:textId="77777777" w:rsidR="004B1B5A" w:rsidRDefault="004B1B5A" w:rsidP="005417D0">
            <w:pPr>
              <w:pStyle w:val="NormalWeb"/>
              <w:jc w:val="center"/>
            </w:pPr>
            <w:r>
              <w:t>34.4%</w:t>
            </w:r>
          </w:p>
        </w:tc>
        <w:tc>
          <w:tcPr>
            <w:tcW w:w="0" w:type="auto"/>
            <w:hideMark/>
          </w:tcPr>
          <w:p w14:paraId="7C0F4A05" w14:textId="77777777" w:rsidR="004B1B5A" w:rsidRDefault="004B1B5A" w:rsidP="005417D0">
            <w:pPr>
              <w:pStyle w:val="NormalWeb"/>
              <w:jc w:val="center"/>
            </w:pPr>
            <w:r>
              <w:t>5.6%</w:t>
            </w:r>
          </w:p>
        </w:tc>
        <w:tc>
          <w:tcPr>
            <w:tcW w:w="0" w:type="auto"/>
            <w:hideMark/>
          </w:tcPr>
          <w:p w14:paraId="71979281" w14:textId="77777777" w:rsidR="004B1B5A" w:rsidRDefault="004B1B5A" w:rsidP="005417D0">
            <w:pPr>
              <w:pStyle w:val="NormalWeb"/>
              <w:jc w:val="center"/>
            </w:pPr>
            <w:r>
              <w:t>2.2%</w:t>
            </w:r>
          </w:p>
        </w:tc>
      </w:tr>
      <w:tr w:rsidR="004B1B5A" w14:paraId="637898DF"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84BD482" w14:textId="77777777" w:rsidR="004B1B5A" w:rsidRDefault="004B1B5A" w:rsidP="005417D0">
            <w:pPr>
              <w:pStyle w:val="NormalWeb"/>
            </w:pPr>
            <w:r>
              <w:t>70-79</w:t>
            </w:r>
          </w:p>
        </w:tc>
        <w:tc>
          <w:tcPr>
            <w:tcW w:w="0" w:type="auto"/>
            <w:hideMark/>
          </w:tcPr>
          <w:p w14:paraId="20245399" w14:textId="77777777" w:rsidR="004B1B5A" w:rsidRDefault="004B1B5A" w:rsidP="005417D0">
            <w:pPr>
              <w:pStyle w:val="NormalWeb"/>
              <w:jc w:val="center"/>
            </w:pPr>
            <w:r>
              <w:t>11</w:t>
            </w:r>
          </w:p>
        </w:tc>
        <w:tc>
          <w:tcPr>
            <w:tcW w:w="0" w:type="auto"/>
            <w:hideMark/>
          </w:tcPr>
          <w:p w14:paraId="2CA7DC4A" w14:textId="77777777" w:rsidR="004B1B5A" w:rsidRDefault="004B1B5A" w:rsidP="005417D0">
            <w:pPr>
              <w:pStyle w:val="NormalWeb"/>
              <w:jc w:val="center"/>
            </w:pPr>
            <w:r>
              <w:t>5</w:t>
            </w:r>
          </w:p>
        </w:tc>
        <w:tc>
          <w:tcPr>
            <w:tcW w:w="0" w:type="auto"/>
            <w:hideMark/>
          </w:tcPr>
          <w:p w14:paraId="3EBAD634" w14:textId="77777777" w:rsidR="004B1B5A" w:rsidRDefault="004B1B5A" w:rsidP="005417D0">
            <w:pPr>
              <w:pStyle w:val="NormalWeb"/>
              <w:jc w:val="center"/>
            </w:pPr>
            <w:r>
              <w:t>2</w:t>
            </w:r>
          </w:p>
        </w:tc>
        <w:tc>
          <w:tcPr>
            <w:tcW w:w="0" w:type="auto"/>
            <w:hideMark/>
          </w:tcPr>
          <w:p w14:paraId="20B86222" w14:textId="77777777" w:rsidR="004B1B5A" w:rsidRDefault="004B1B5A" w:rsidP="005417D0">
            <w:pPr>
              <w:pStyle w:val="NormalWeb"/>
              <w:jc w:val="center"/>
            </w:pPr>
            <w:r>
              <w:t>1</w:t>
            </w:r>
          </w:p>
        </w:tc>
        <w:tc>
          <w:tcPr>
            <w:tcW w:w="0" w:type="auto"/>
            <w:hideMark/>
          </w:tcPr>
          <w:p w14:paraId="5C9972A3" w14:textId="77777777" w:rsidR="004B1B5A" w:rsidRDefault="004B1B5A" w:rsidP="005417D0">
            <w:pPr>
              <w:pStyle w:val="NormalWeb"/>
              <w:jc w:val="center"/>
            </w:pPr>
            <w:r>
              <w:t>19</w:t>
            </w:r>
          </w:p>
        </w:tc>
        <w:tc>
          <w:tcPr>
            <w:tcW w:w="0" w:type="auto"/>
            <w:hideMark/>
          </w:tcPr>
          <w:p w14:paraId="05CFD194" w14:textId="77777777" w:rsidR="004B1B5A" w:rsidRDefault="004B1B5A" w:rsidP="005417D0">
            <w:pPr>
              <w:pStyle w:val="NormalWeb"/>
              <w:jc w:val="center"/>
            </w:pPr>
            <w:r>
              <w:t>26.3%</w:t>
            </w:r>
          </w:p>
        </w:tc>
        <w:tc>
          <w:tcPr>
            <w:tcW w:w="0" w:type="auto"/>
            <w:hideMark/>
          </w:tcPr>
          <w:p w14:paraId="10A7BFA2" w14:textId="77777777" w:rsidR="004B1B5A" w:rsidRDefault="004B1B5A" w:rsidP="005417D0">
            <w:pPr>
              <w:pStyle w:val="NormalWeb"/>
              <w:jc w:val="center"/>
            </w:pPr>
            <w:r>
              <w:t>10.5%</w:t>
            </w:r>
          </w:p>
        </w:tc>
        <w:tc>
          <w:tcPr>
            <w:tcW w:w="0" w:type="auto"/>
            <w:hideMark/>
          </w:tcPr>
          <w:p w14:paraId="0E6F6B6B" w14:textId="77777777" w:rsidR="004B1B5A" w:rsidRDefault="004B1B5A" w:rsidP="005417D0">
            <w:pPr>
              <w:pStyle w:val="NormalWeb"/>
              <w:jc w:val="center"/>
            </w:pPr>
            <w:r>
              <w:t>5.3%</w:t>
            </w:r>
          </w:p>
        </w:tc>
      </w:tr>
      <w:tr w:rsidR="004B1B5A" w14:paraId="796DBB60" w14:textId="77777777" w:rsidTr="004B1B5A">
        <w:tblPrEx>
          <w:tblCellMar>
            <w:top w:w="57" w:type="dxa"/>
            <w:left w:w="57" w:type="dxa"/>
            <w:bottom w:w="57" w:type="dxa"/>
            <w:right w:w="57" w:type="dxa"/>
          </w:tblCellMar>
        </w:tblPrEx>
        <w:tc>
          <w:tcPr>
            <w:tcW w:w="0" w:type="auto"/>
            <w:hideMark/>
          </w:tcPr>
          <w:p w14:paraId="248D9B46" w14:textId="77777777" w:rsidR="004B1B5A" w:rsidRDefault="004B1B5A" w:rsidP="005417D0">
            <w:pPr>
              <w:pStyle w:val="NormalWeb"/>
            </w:pPr>
            <w:r>
              <w:t>80-89</w:t>
            </w:r>
          </w:p>
        </w:tc>
        <w:tc>
          <w:tcPr>
            <w:tcW w:w="0" w:type="auto"/>
            <w:hideMark/>
          </w:tcPr>
          <w:p w14:paraId="678A945C" w14:textId="77777777" w:rsidR="004B1B5A" w:rsidRDefault="004B1B5A" w:rsidP="005417D0">
            <w:pPr>
              <w:pStyle w:val="NormalWeb"/>
              <w:jc w:val="center"/>
            </w:pPr>
            <w:r>
              <w:t>1</w:t>
            </w:r>
          </w:p>
        </w:tc>
        <w:tc>
          <w:tcPr>
            <w:tcW w:w="0" w:type="auto"/>
            <w:hideMark/>
          </w:tcPr>
          <w:p w14:paraId="4A6A75A6" w14:textId="77777777" w:rsidR="004B1B5A" w:rsidRDefault="004B1B5A" w:rsidP="005417D0">
            <w:pPr>
              <w:pStyle w:val="NormalWeb"/>
              <w:jc w:val="center"/>
            </w:pPr>
            <w:r>
              <w:t>2</w:t>
            </w:r>
          </w:p>
        </w:tc>
        <w:tc>
          <w:tcPr>
            <w:tcW w:w="0" w:type="auto"/>
            <w:hideMark/>
          </w:tcPr>
          <w:p w14:paraId="71302E2E" w14:textId="77777777" w:rsidR="004B1B5A" w:rsidRDefault="004B1B5A" w:rsidP="005417D0">
            <w:pPr>
              <w:pStyle w:val="NormalWeb"/>
              <w:jc w:val="center"/>
            </w:pPr>
            <w:r>
              <w:t>0</w:t>
            </w:r>
          </w:p>
        </w:tc>
        <w:tc>
          <w:tcPr>
            <w:tcW w:w="0" w:type="auto"/>
            <w:hideMark/>
          </w:tcPr>
          <w:p w14:paraId="6068827C" w14:textId="77777777" w:rsidR="004B1B5A" w:rsidRDefault="004B1B5A" w:rsidP="005417D0">
            <w:pPr>
              <w:pStyle w:val="NormalWeb"/>
              <w:jc w:val="center"/>
            </w:pPr>
            <w:r>
              <w:t>1</w:t>
            </w:r>
          </w:p>
        </w:tc>
        <w:tc>
          <w:tcPr>
            <w:tcW w:w="0" w:type="auto"/>
            <w:hideMark/>
          </w:tcPr>
          <w:p w14:paraId="2462BEEB" w14:textId="77777777" w:rsidR="004B1B5A" w:rsidRDefault="004B1B5A" w:rsidP="005417D0">
            <w:pPr>
              <w:pStyle w:val="NormalWeb"/>
              <w:jc w:val="center"/>
            </w:pPr>
            <w:r>
              <w:t>4</w:t>
            </w:r>
          </w:p>
        </w:tc>
        <w:tc>
          <w:tcPr>
            <w:tcW w:w="0" w:type="auto"/>
            <w:hideMark/>
          </w:tcPr>
          <w:p w14:paraId="7B42F81D" w14:textId="77777777" w:rsidR="004B1B5A" w:rsidRDefault="004B1B5A" w:rsidP="005417D0">
            <w:pPr>
              <w:pStyle w:val="NormalWeb"/>
              <w:jc w:val="center"/>
            </w:pPr>
            <w:r>
              <w:t>50.0%</w:t>
            </w:r>
          </w:p>
        </w:tc>
        <w:tc>
          <w:tcPr>
            <w:tcW w:w="0" w:type="auto"/>
            <w:hideMark/>
          </w:tcPr>
          <w:p w14:paraId="533559F5" w14:textId="77777777" w:rsidR="004B1B5A" w:rsidRDefault="004B1B5A" w:rsidP="005417D0">
            <w:pPr>
              <w:pStyle w:val="NormalWeb"/>
              <w:jc w:val="center"/>
            </w:pPr>
            <w:r>
              <w:t>0.0%</w:t>
            </w:r>
          </w:p>
        </w:tc>
        <w:tc>
          <w:tcPr>
            <w:tcW w:w="0" w:type="auto"/>
            <w:hideMark/>
          </w:tcPr>
          <w:p w14:paraId="40C8FBB9" w14:textId="77777777" w:rsidR="004B1B5A" w:rsidRDefault="004B1B5A" w:rsidP="005417D0">
            <w:pPr>
              <w:pStyle w:val="NormalWeb"/>
              <w:jc w:val="center"/>
            </w:pPr>
            <w:r>
              <w:t>25.0%</w:t>
            </w:r>
          </w:p>
        </w:tc>
      </w:tr>
      <w:tr w:rsidR="004B1B5A" w14:paraId="3CFF80CC"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1BA438C" w14:textId="77777777" w:rsidR="004B1B5A" w:rsidRDefault="004B1B5A" w:rsidP="005417D0">
            <w:pPr>
              <w:pStyle w:val="NormalWeb"/>
            </w:pPr>
            <w:r>
              <w:t>90+</w:t>
            </w:r>
          </w:p>
        </w:tc>
        <w:tc>
          <w:tcPr>
            <w:tcW w:w="0" w:type="auto"/>
            <w:hideMark/>
          </w:tcPr>
          <w:p w14:paraId="61BDF41A" w14:textId="77777777" w:rsidR="004B1B5A" w:rsidRDefault="004B1B5A" w:rsidP="005417D0">
            <w:pPr>
              <w:pStyle w:val="NormalWeb"/>
              <w:jc w:val="center"/>
            </w:pPr>
            <w:r>
              <w:t>0</w:t>
            </w:r>
          </w:p>
        </w:tc>
        <w:tc>
          <w:tcPr>
            <w:tcW w:w="0" w:type="auto"/>
            <w:hideMark/>
          </w:tcPr>
          <w:p w14:paraId="4F4A63A9" w14:textId="77777777" w:rsidR="004B1B5A" w:rsidRDefault="004B1B5A" w:rsidP="005417D0">
            <w:pPr>
              <w:pStyle w:val="NormalWeb"/>
              <w:jc w:val="center"/>
            </w:pPr>
            <w:r>
              <w:t>1</w:t>
            </w:r>
          </w:p>
        </w:tc>
        <w:tc>
          <w:tcPr>
            <w:tcW w:w="0" w:type="auto"/>
            <w:hideMark/>
          </w:tcPr>
          <w:p w14:paraId="73DE2F8B" w14:textId="77777777" w:rsidR="004B1B5A" w:rsidRDefault="004B1B5A" w:rsidP="005417D0">
            <w:pPr>
              <w:pStyle w:val="NormalWeb"/>
              <w:jc w:val="center"/>
            </w:pPr>
            <w:r>
              <w:t>0</w:t>
            </w:r>
          </w:p>
        </w:tc>
        <w:tc>
          <w:tcPr>
            <w:tcW w:w="0" w:type="auto"/>
            <w:hideMark/>
          </w:tcPr>
          <w:p w14:paraId="2DD2EFF1" w14:textId="77777777" w:rsidR="004B1B5A" w:rsidRDefault="004B1B5A" w:rsidP="005417D0">
            <w:pPr>
              <w:pStyle w:val="NormalWeb"/>
              <w:jc w:val="center"/>
            </w:pPr>
            <w:r>
              <w:t>0</w:t>
            </w:r>
          </w:p>
        </w:tc>
        <w:tc>
          <w:tcPr>
            <w:tcW w:w="0" w:type="auto"/>
            <w:hideMark/>
          </w:tcPr>
          <w:p w14:paraId="104BC18D" w14:textId="77777777" w:rsidR="004B1B5A" w:rsidRDefault="004B1B5A" w:rsidP="005417D0">
            <w:pPr>
              <w:pStyle w:val="NormalWeb"/>
              <w:jc w:val="center"/>
            </w:pPr>
            <w:r>
              <w:t>1</w:t>
            </w:r>
          </w:p>
        </w:tc>
        <w:tc>
          <w:tcPr>
            <w:tcW w:w="0" w:type="auto"/>
            <w:hideMark/>
          </w:tcPr>
          <w:p w14:paraId="454CFF43" w14:textId="77777777" w:rsidR="004B1B5A" w:rsidRDefault="004B1B5A" w:rsidP="005417D0">
            <w:pPr>
              <w:pStyle w:val="NormalWeb"/>
              <w:jc w:val="center"/>
            </w:pPr>
            <w:r>
              <w:t>100.0%</w:t>
            </w:r>
          </w:p>
        </w:tc>
        <w:tc>
          <w:tcPr>
            <w:tcW w:w="0" w:type="auto"/>
            <w:hideMark/>
          </w:tcPr>
          <w:p w14:paraId="35E97A4B" w14:textId="77777777" w:rsidR="004B1B5A" w:rsidRDefault="004B1B5A" w:rsidP="005417D0">
            <w:pPr>
              <w:pStyle w:val="NormalWeb"/>
              <w:jc w:val="center"/>
            </w:pPr>
            <w:r>
              <w:t>0.0%</w:t>
            </w:r>
          </w:p>
        </w:tc>
        <w:tc>
          <w:tcPr>
            <w:tcW w:w="0" w:type="auto"/>
            <w:hideMark/>
          </w:tcPr>
          <w:p w14:paraId="590557A0" w14:textId="77777777" w:rsidR="004B1B5A" w:rsidRDefault="004B1B5A" w:rsidP="005417D0">
            <w:pPr>
              <w:pStyle w:val="NormalWeb"/>
              <w:jc w:val="center"/>
            </w:pPr>
            <w:r>
              <w:t>0.0%</w:t>
            </w:r>
          </w:p>
        </w:tc>
      </w:tr>
      <w:tr w:rsidR="004B1B5A" w14:paraId="334A82EB" w14:textId="77777777" w:rsidTr="004B1B5A">
        <w:tblPrEx>
          <w:tblCellMar>
            <w:top w:w="57" w:type="dxa"/>
            <w:left w:w="57" w:type="dxa"/>
            <w:bottom w:w="57" w:type="dxa"/>
            <w:right w:w="57" w:type="dxa"/>
          </w:tblCellMar>
        </w:tblPrEx>
        <w:tc>
          <w:tcPr>
            <w:tcW w:w="0" w:type="auto"/>
            <w:hideMark/>
          </w:tcPr>
          <w:p w14:paraId="30FCECA0" w14:textId="77777777" w:rsidR="004B1B5A" w:rsidRDefault="004B1B5A" w:rsidP="005417D0">
            <w:pPr>
              <w:pStyle w:val="NormalWeb"/>
            </w:pPr>
            <w:r>
              <w:t>Unknown</w:t>
            </w:r>
          </w:p>
        </w:tc>
        <w:tc>
          <w:tcPr>
            <w:tcW w:w="0" w:type="auto"/>
            <w:hideMark/>
          </w:tcPr>
          <w:p w14:paraId="720E79C8" w14:textId="77777777" w:rsidR="004B1B5A" w:rsidRDefault="004B1B5A" w:rsidP="005417D0">
            <w:pPr>
              <w:pStyle w:val="NormalWeb"/>
              <w:jc w:val="center"/>
            </w:pPr>
            <w:r>
              <w:t>0</w:t>
            </w:r>
          </w:p>
        </w:tc>
        <w:tc>
          <w:tcPr>
            <w:tcW w:w="0" w:type="auto"/>
            <w:hideMark/>
          </w:tcPr>
          <w:p w14:paraId="3062EEAF" w14:textId="77777777" w:rsidR="004B1B5A" w:rsidRDefault="004B1B5A" w:rsidP="005417D0">
            <w:pPr>
              <w:pStyle w:val="NormalWeb"/>
              <w:jc w:val="center"/>
            </w:pPr>
            <w:r>
              <w:t>0</w:t>
            </w:r>
          </w:p>
        </w:tc>
        <w:tc>
          <w:tcPr>
            <w:tcW w:w="0" w:type="auto"/>
            <w:hideMark/>
          </w:tcPr>
          <w:p w14:paraId="5E6B8152" w14:textId="77777777" w:rsidR="004B1B5A" w:rsidRDefault="004B1B5A" w:rsidP="005417D0">
            <w:pPr>
              <w:pStyle w:val="NormalWeb"/>
              <w:jc w:val="center"/>
            </w:pPr>
            <w:r>
              <w:t>0</w:t>
            </w:r>
          </w:p>
        </w:tc>
        <w:tc>
          <w:tcPr>
            <w:tcW w:w="0" w:type="auto"/>
            <w:hideMark/>
          </w:tcPr>
          <w:p w14:paraId="5D4D0725" w14:textId="77777777" w:rsidR="004B1B5A" w:rsidRDefault="004B1B5A" w:rsidP="005417D0">
            <w:pPr>
              <w:pStyle w:val="NormalWeb"/>
              <w:jc w:val="center"/>
            </w:pPr>
            <w:r>
              <w:t>0</w:t>
            </w:r>
          </w:p>
        </w:tc>
        <w:tc>
          <w:tcPr>
            <w:tcW w:w="0" w:type="auto"/>
            <w:hideMark/>
          </w:tcPr>
          <w:p w14:paraId="6F1806E8" w14:textId="77777777" w:rsidR="004B1B5A" w:rsidRDefault="004B1B5A" w:rsidP="005417D0">
            <w:pPr>
              <w:pStyle w:val="NormalWeb"/>
              <w:jc w:val="center"/>
            </w:pPr>
            <w:r>
              <w:t>0</w:t>
            </w:r>
          </w:p>
        </w:tc>
        <w:tc>
          <w:tcPr>
            <w:tcW w:w="0" w:type="auto"/>
            <w:hideMark/>
          </w:tcPr>
          <w:p w14:paraId="07CDE4C7" w14:textId="77777777" w:rsidR="004B1B5A" w:rsidRDefault="004B1B5A" w:rsidP="005417D0">
            <w:pPr>
              <w:pStyle w:val="NormalWeb"/>
              <w:jc w:val="center"/>
            </w:pPr>
            <w:r>
              <w:t>0.0%</w:t>
            </w:r>
          </w:p>
        </w:tc>
        <w:tc>
          <w:tcPr>
            <w:tcW w:w="0" w:type="auto"/>
            <w:hideMark/>
          </w:tcPr>
          <w:p w14:paraId="00CE4864" w14:textId="77777777" w:rsidR="004B1B5A" w:rsidRDefault="004B1B5A" w:rsidP="005417D0">
            <w:pPr>
              <w:pStyle w:val="NormalWeb"/>
              <w:jc w:val="center"/>
            </w:pPr>
            <w:r>
              <w:t>0.0%</w:t>
            </w:r>
          </w:p>
        </w:tc>
        <w:tc>
          <w:tcPr>
            <w:tcW w:w="0" w:type="auto"/>
            <w:hideMark/>
          </w:tcPr>
          <w:p w14:paraId="04BBCA3F" w14:textId="77777777" w:rsidR="004B1B5A" w:rsidRDefault="004B1B5A" w:rsidP="005417D0">
            <w:pPr>
              <w:pStyle w:val="NormalWeb"/>
              <w:jc w:val="center"/>
            </w:pPr>
            <w:r>
              <w:t>0.0%</w:t>
            </w:r>
          </w:p>
        </w:tc>
      </w:tr>
      <w:tr w:rsidR="004B1B5A" w:rsidRPr="00523C86" w14:paraId="11C07946"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C8D40E7" w14:textId="77777777" w:rsidR="004B1B5A" w:rsidRPr="00523C86" w:rsidRDefault="004B1B5A" w:rsidP="005417D0">
            <w:pPr>
              <w:pStyle w:val="NormalWeb"/>
              <w:rPr>
                <w:b/>
                <w:bCs/>
              </w:rPr>
            </w:pPr>
            <w:r w:rsidRPr="00523C86">
              <w:rPr>
                <w:b/>
                <w:bCs/>
              </w:rPr>
              <w:t>Total</w:t>
            </w:r>
          </w:p>
        </w:tc>
        <w:tc>
          <w:tcPr>
            <w:tcW w:w="0" w:type="auto"/>
            <w:shd w:val="clear" w:color="auto" w:fill="FDE9D9" w:themeFill="accent6" w:themeFillTint="33"/>
            <w:hideMark/>
          </w:tcPr>
          <w:p w14:paraId="61FFBC10" w14:textId="77777777" w:rsidR="004B1B5A" w:rsidRPr="00523C86" w:rsidRDefault="004B1B5A" w:rsidP="005417D0">
            <w:pPr>
              <w:pStyle w:val="NormalWeb"/>
              <w:jc w:val="center"/>
              <w:rPr>
                <w:b/>
                <w:bCs/>
              </w:rPr>
            </w:pPr>
            <w:r w:rsidRPr="00523C86">
              <w:rPr>
                <w:b/>
                <w:bCs/>
              </w:rPr>
              <w:t>2,845</w:t>
            </w:r>
          </w:p>
        </w:tc>
        <w:tc>
          <w:tcPr>
            <w:tcW w:w="0" w:type="auto"/>
            <w:shd w:val="clear" w:color="auto" w:fill="FDE9D9" w:themeFill="accent6" w:themeFillTint="33"/>
            <w:hideMark/>
          </w:tcPr>
          <w:p w14:paraId="2ADEA7C0" w14:textId="77777777" w:rsidR="004B1B5A" w:rsidRPr="00523C86" w:rsidRDefault="004B1B5A" w:rsidP="005417D0">
            <w:pPr>
              <w:pStyle w:val="NormalWeb"/>
              <w:jc w:val="center"/>
              <w:rPr>
                <w:b/>
                <w:bCs/>
              </w:rPr>
            </w:pPr>
            <w:r w:rsidRPr="00523C86">
              <w:rPr>
                <w:b/>
                <w:bCs/>
              </w:rPr>
              <w:t>371</w:t>
            </w:r>
          </w:p>
        </w:tc>
        <w:tc>
          <w:tcPr>
            <w:tcW w:w="0" w:type="auto"/>
            <w:shd w:val="clear" w:color="auto" w:fill="FDE9D9" w:themeFill="accent6" w:themeFillTint="33"/>
            <w:hideMark/>
          </w:tcPr>
          <w:p w14:paraId="3AD646D8" w14:textId="77777777" w:rsidR="004B1B5A" w:rsidRPr="00523C86" w:rsidRDefault="004B1B5A" w:rsidP="005417D0">
            <w:pPr>
              <w:pStyle w:val="NormalWeb"/>
              <w:jc w:val="center"/>
              <w:rPr>
                <w:b/>
                <w:bCs/>
              </w:rPr>
            </w:pPr>
            <w:r w:rsidRPr="00523C86">
              <w:rPr>
                <w:b/>
                <w:bCs/>
              </w:rPr>
              <w:t>39</w:t>
            </w:r>
          </w:p>
        </w:tc>
        <w:tc>
          <w:tcPr>
            <w:tcW w:w="0" w:type="auto"/>
            <w:shd w:val="clear" w:color="auto" w:fill="FDE9D9" w:themeFill="accent6" w:themeFillTint="33"/>
            <w:hideMark/>
          </w:tcPr>
          <w:p w14:paraId="49689AFE" w14:textId="77777777" w:rsidR="004B1B5A" w:rsidRPr="00523C86" w:rsidRDefault="004B1B5A" w:rsidP="005417D0">
            <w:pPr>
              <w:pStyle w:val="NormalWeb"/>
              <w:jc w:val="center"/>
              <w:rPr>
                <w:b/>
                <w:bCs/>
              </w:rPr>
            </w:pPr>
            <w:r w:rsidRPr="00523C86">
              <w:rPr>
                <w:b/>
                <w:bCs/>
              </w:rPr>
              <w:t>10</w:t>
            </w:r>
          </w:p>
        </w:tc>
        <w:tc>
          <w:tcPr>
            <w:tcW w:w="0" w:type="auto"/>
            <w:shd w:val="clear" w:color="auto" w:fill="FDE9D9" w:themeFill="accent6" w:themeFillTint="33"/>
            <w:hideMark/>
          </w:tcPr>
          <w:p w14:paraId="4D0EE9E6" w14:textId="77777777" w:rsidR="004B1B5A" w:rsidRPr="00523C86" w:rsidRDefault="004B1B5A" w:rsidP="005417D0">
            <w:pPr>
              <w:pStyle w:val="NormalWeb"/>
              <w:jc w:val="center"/>
              <w:rPr>
                <w:b/>
                <w:bCs/>
              </w:rPr>
            </w:pPr>
            <w:r w:rsidRPr="00523C86">
              <w:rPr>
                <w:b/>
                <w:bCs/>
              </w:rPr>
              <w:t>3,265</w:t>
            </w:r>
          </w:p>
        </w:tc>
        <w:tc>
          <w:tcPr>
            <w:tcW w:w="0" w:type="auto"/>
            <w:shd w:val="clear" w:color="auto" w:fill="FDE9D9" w:themeFill="accent6" w:themeFillTint="33"/>
            <w:hideMark/>
          </w:tcPr>
          <w:p w14:paraId="502FFE69" w14:textId="77777777" w:rsidR="004B1B5A" w:rsidRPr="00523C86" w:rsidRDefault="004B1B5A" w:rsidP="005417D0">
            <w:pPr>
              <w:pStyle w:val="NormalWeb"/>
              <w:jc w:val="center"/>
              <w:rPr>
                <w:b/>
                <w:bCs/>
              </w:rPr>
            </w:pPr>
            <w:r w:rsidRPr="00523C86">
              <w:rPr>
                <w:b/>
                <w:bCs/>
              </w:rPr>
              <w:t>11.4%</w:t>
            </w:r>
          </w:p>
        </w:tc>
        <w:tc>
          <w:tcPr>
            <w:tcW w:w="0" w:type="auto"/>
            <w:shd w:val="clear" w:color="auto" w:fill="FDE9D9" w:themeFill="accent6" w:themeFillTint="33"/>
            <w:hideMark/>
          </w:tcPr>
          <w:p w14:paraId="5C3FE486" w14:textId="77777777" w:rsidR="004B1B5A" w:rsidRPr="00523C86" w:rsidRDefault="004B1B5A" w:rsidP="005417D0">
            <w:pPr>
              <w:pStyle w:val="NormalWeb"/>
              <w:jc w:val="center"/>
              <w:rPr>
                <w:b/>
                <w:bCs/>
              </w:rPr>
            </w:pPr>
            <w:r w:rsidRPr="00523C86">
              <w:rPr>
                <w:b/>
                <w:bCs/>
              </w:rPr>
              <w:t>1.2%</w:t>
            </w:r>
          </w:p>
        </w:tc>
        <w:tc>
          <w:tcPr>
            <w:tcW w:w="0" w:type="auto"/>
            <w:shd w:val="clear" w:color="auto" w:fill="FDE9D9" w:themeFill="accent6" w:themeFillTint="33"/>
            <w:hideMark/>
          </w:tcPr>
          <w:p w14:paraId="1A2ED57A" w14:textId="77777777" w:rsidR="004B1B5A" w:rsidRPr="00523C86" w:rsidRDefault="004B1B5A" w:rsidP="005417D0">
            <w:pPr>
              <w:pStyle w:val="NormalWeb"/>
              <w:jc w:val="center"/>
              <w:rPr>
                <w:b/>
                <w:bCs/>
              </w:rPr>
            </w:pPr>
            <w:r w:rsidRPr="00523C86">
              <w:rPr>
                <w:b/>
                <w:bCs/>
              </w:rPr>
              <w:t>0.3%</w:t>
            </w:r>
          </w:p>
        </w:tc>
      </w:tr>
    </w:tbl>
    <w:p w14:paraId="1FF91EA4" w14:textId="77777777" w:rsidR="004B1B5A" w:rsidRDefault="004B1B5A" w:rsidP="004B1B5A">
      <w:pPr>
        <w:pStyle w:val="CDIfootnotes"/>
        <w:rPr>
          <w:lang w:val="en-GB"/>
        </w:rPr>
      </w:pPr>
      <w:r>
        <w:rPr>
          <w:lang w:val="en-GB"/>
        </w:rPr>
        <w:t>a</w:t>
      </w:r>
      <w:r>
        <w:rPr>
          <w:lang w:val="en-GB"/>
        </w:rPr>
        <w:tab/>
        <w:t>Source: NINDSS, extract from 12 October 2021 for notifications to 26 September 2021.</w:t>
      </w:r>
    </w:p>
    <w:p w14:paraId="02A6B6D7" w14:textId="670AFE4F" w:rsidR="004B1B5A" w:rsidRPr="004B1B5A" w:rsidRDefault="004B1B5A" w:rsidP="004B1B5A">
      <w:pPr>
        <w:pStyle w:val="CDIfootnotes"/>
        <w:rPr>
          <w:lang w:val="en-GB"/>
        </w:rPr>
      </w:pPr>
      <w:r>
        <w:rPr>
          <w:lang w:val="en-GB"/>
        </w:rPr>
        <w:t>b</w:t>
      </w:r>
      <w:r>
        <w:rPr>
          <w:lang w:val="en-GB"/>
        </w:rPr>
        <w:tab/>
        <w:t xml:space="preserve">‘Not severe’ includes all cases that were not hospitalised, admitted to </w:t>
      </w:r>
      <w:proofErr w:type="gramStart"/>
      <w:r>
        <w:rPr>
          <w:lang w:val="en-GB"/>
        </w:rPr>
        <w:t>ICU</w:t>
      </w:r>
      <w:proofErr w:type="gramEnd"/>
      <w:r>
        <w:rPr>
          <w:lang w:val="en-GB"/>
        </w:rPr>
        <w:t xml:space="preserve"> or died.</w:t>
      </w:r>
    </w:p>
    <w:p w14:paraId="674512BE" w14:textId="77777777" w:rsidR="005237DB" w:rsidRPr="00CF4BDC" w:rsidRDefault="005237DB" w:rsidP="00CF4BDC">
      <w:pPr>
        <w:pStyle w:val="Heading2"/>
      </w:pPr>
      <w:r w:rsidRPr="00CF4BDC">
        <w:t xml:space="preserve">Vaccinations </w:t>
      </w:r>
    </w:p>
    <w:p w14:paraId="5FECF058" w14:textId="77777777" w:rsidR="005237DB" w:rsidRPr="009D1D78" w:rsidRDefault="005237DB" w:rsidP="00CF4BDC">
      <w:pPr>
        <w:pStyle w:val="Heading3"/>
        <w:rPr>
          <w:i/>
          <w:iCs/>
        </w:rPr>
      </w:pPr>
      <w:r w:rsidRPr="009D1D78">
        <w:rPr>
          <w:i/>
          <w:iCs/>
        </w:rPr>
        <w:t xml:space="preserve">(Department of Health) </w:t>
      </w:r>
    </w:p>
    <w:p w14:paraId="1FCD3A56" w14:textId="566E263E" w:rsidR="005237DB" w:rsidRDefault="005237DB" w:rsidP="00CF4BDC">
      <w:r>
        <w:t xml:space="preserve">As of 10 October 2021, a total of 30,706,847 doses of COVID-19 vaccine had been administered (Table 6), including 1,056,627 doses provided to aged care and disability residents. </w:t>
      </w:r>
      <w:r w:rsidR="005417D0" w:rsidRPr="005417D0">
        <w:t xml:space="preserve">Nationally, 16,995,261 people aged 16 years or over </w:t>
      </w:r>
      <w:r w:rsidR="005417D0" w:rsidRPr="005417D0">
        <w:lastRenderedPageBreak/>
        <w:t>(82.4%) had received at least one dose. This includes 12,871,326 people aged 16 and over (62.4%) who were fully vaccinated. Among people aged 12–15 years, 649,489 people (52.2%) had received at least one dose, including 126,960 (10.2%) who were fully vaccinated</w:t>
      </w:r>
      <w:r>
        <w:t>.</w:t>
      </w:r>
      <w:r w:rsidR="005417D0">
        <w:rPr>
          <w:rStyle w:val="FootnoteReference"/>
        </w:rPr>
        <w:footnoteReference w:id="5"/>
      </w:r>
      <w:r>
        <w:t xml:space="preserve"> </w:t>
      </w:r>
    </w:p>
    <w:p w14:paraId="3995CCE0" w14:textId="77777777" w:rsidR="004B1B5A" w:rsidRDefault="004B1B5A" w:rsidP="004B1B5A">
      <w:pPr>
        <w:pStyle w:val="NormalWeb"/>
        <w:rPr>
          <w:lang w:val="en-GB"/>
        </w:rPr>
      </w:pPr>
      <w:r>
        <w:rPr>
          <w:rStyle w:val="Strong"/>
          <w:lang w:val="en-GB"/>
        </w:rPr>
        <w:t>Table 6: Total number of vaccinations administered, by jurisdiction, Australia, 10 October 2021</w:t>
      </w:r>
      <w:r w:rsidRPr="0020731F">
        <w:rPr>
          <w:rStyle w:val="Strong"/>
          <w:vertAlign w:val="superscript"/>
          <w:lang w:val="en-GB"/>
        </w:rPr>
        <w:t>a</w:t>
      </w:r>
    </w:p>
    <w:tbl>
      <w:tblPr>
        <w:tblStyle w:val="CDI-StandardTable"/>
        <w:tblW w:w="0" w:type="auto"/>
        <w:tblLook w:val="04A0" w:firstRow="1" w:lastRow="0" w:firstColumn="1" w:lastColumn="0" w:noHBand="0" w:noVBand="1"/>
        <w:tblDescription w:val="Table 6 shows the total number of vaccinations administered to date within each jurisdiction, noting also the Commonwealth-administered vaccinations provided to residents in aged care and disability settings and those administered in primary care settings. Of the 30,706,847 vaccinations administered as of 10 October 2021, slightly more than half (16,781,250 vaccinations) have been administered in primary care settings, with a further 1,056,827 vaccines administered to those in aged care and disability facilities. Of the doses administered by the states and territories, the greatest number has been administered by authorities in New South Wales (11,055,061 doses), followed by 8,175,899 doses administered by authorities in Victoria. Nationwide as of 10 October 2021, a total of 82.4% of people aged 16 or over had received at least one dose of the vaccine, with 62.4% of people aged 16 or over fully vaccinated.&#10;"/>
      </w:tblPr>
      <w:tblGrid>
        <w:gridCol w:w="1938"/>
        <w:gridCol w:w="2207"/>
        <w:gridCol w:w="3294"/>
        <w:gridCol w:w="3027"/>
      </w:tblGrid>
      <w:tr w:rsidR="004B1B5A" w:rsidRPr="0020731F" w14:paraId="7841CE60" w14:textId="77777777" w:rsidTr="004B1B5A">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42E17109" w14:textId="77777777" w:rsidR="004B1B5A" w:rsidRPr="0020731F" w:rsidRDefault="004B1B5A" w:rsidP="005417D0">
            <w:pPr>
              <w:pStyle w:val="NormalWeb"/>
              <w:rPr>
                <w:color w:val="FFFFFF" w:themeColor="background1"/>
              </w:rPr>
            </w:pPr>
            <w:r w:rsidRPr="0020731F">
              <w:rPr>
                <w:color w:val="FFFFFF" w:themeColor="background1"/>
              </w:rPr>
              <w:t>Jurisdiction</w:t>
            </w:r>
          </w:p>
        </w:tc>
        <w:tc>
          <w:tcPr>
            <w:tcW w:w="0" w:type="auto"/>
            <w:tcBorders>
              <w:left w:val="single" w:sz="2" w:space="0" w:color="FFFFFF" w:themeColor="background1"/>
              <w:right w:val="single" w:sz="2" w:space="0" w:color="FFFFFF" w:themeColor="background1"/>
            </w:tcBorders>
            <w:hideMark/>
          </w:tcPr>
          <w:p w14:paraId="5DBA40EE" w14:textId="77777777" w:rsidR="004B1B5A" w:rsidRPr="0020731F" w:rsidRDefault="004B1B5A" w:rsidP="005417D0">
            <w:pPr>
              <w:pStyle w:val="NormalWeb"/>
              <w:jc w:val="center"/>
              <w:rPr>
                <w:color w:val="FFFFFF" w:themeColor="background1"/>
              </w:rPr>
            </w:pPr>
            <w:r w:rsidRPr="0020731F">
              <w:rPr>
                <w:color w:val="FFFFFF" w:themeColor="background1"/>
              </w:rPr>
              <w:t>Total number of doses administered</w:t>
            </w:r>
          </w:p>
        </w:tc>
        <w:tc>
          <w:tcPr>
            <w:tcW w:w="0" w:type="auto"/>
            <w:tcBorders>
              <w:left w:val="single" w:sz="2" w:space="0" w:color="FFFFFF" w:themeColor="background1"/>
              <w:right w:val="single" w:sz="2" w:space="0" w:color="FFFFFF" w:themeColor="background1"/>
            </w:tcBorders>
            <w:hideMark/>
          </w:tcPr>
          <w:p w14:paraId="4D59E26C" w14:textId="77777777" w:rsidR="004B1B5A" w:rsidRPr="0020731F" w:rsidRDefault="004B1B5A" w:rsidP="005417D0">
            <w:pPr>
              <w:pStyle w:val="NormalWeb"/>
              <w:jc w:val="center"/>
              <w:rPr>
                <w:color w:val="FFFFFF" w:themeColor="background1"/>
              </w:rPr>
            </w:pPr>
            <w:r w:rsidRPr="0020731F">
              <w:rPr>
                <w:color w:val="FFFFFF" w:themeColor="background1"/>
              </w:rPr>
              <w:t xml:space="preserve">Percentage of people aged 16 and over who have had at least one </w:t>
            </w:r>
            <w:proofErr w:type="spellStart"/>
            <w:proofErr w:type="gramStart"/>
            <w:r w:rsidRPr="0020731F">
              <w:rPr>
                <w:color w:val="FFFFFF" w:themeColor="background1"/>
              </w:rPr>
              <w:t>dose</w:t>
            </w:r>
            <w:r w:rsidRPr="0020731F">
              <w:rPr>
                <w:color w:val="FFFFFF" w:themeColor="background1"/>
                <w:vertAlign w:val="superscript"/>
              </w:rPr>
              <w:t>b,c</w:t>
            </w:r>
            <w:proofErr w:type="spellEnd"/>
            <w:proofErr w:type="gramEnd"/>
          </w:p>
        </w:tc>
        <w:tc>
          <w:tcPr>
            <w:tcW w:w="0" w:type="auto"/>
            <w:tcBorders>
              <w:left w:val="single" w:sz="2" w:space="0" w:color="FFFFFF" w:themeColor="background1"/>
            </w:tcBorders>
            <w:hideMark/>
          </w:tcPr>
          <w:p w14:paraId="0C501BA9" w14:textId="77777777" w:rsidR="004B1B5A" w:rsidRPr="0020731F" w:rsidRDefault="004B1B5A" w:rsidP="005417D0">
            <w:pPr>
              <w:pStyle w:val="NormalWeb"/>
              <w:jc w:val="center"/>
              <w:rPr>
                <w:color w:val="FFFFFF" w:themeColor="background1"/>
              </w:rPr>
            </w:pPr>
            <w:r w:rsidRPr="0020731F">
              <w:rPr>
                <w:color w:val="FFFFFF" w:themeColor="background1"/>
              </w:rPr>
              <w:t xml:space="preserve">Percentage of people aged 16 and over who are fully </w:t>
            </w:r>
            <w:proofErr w:type="spellStart"/>
            <w:r w:rsidRPr="0020731F">
              <w:rPr>
                <w:color w:val="FFFFFF" w:themeColor="background1"/>
              </w:rPr>
              <w:t>vaccinated</w:t>
            </w:r>
            <w:r w:rsidRPr="0020731F">
              <w:rPr>
                <w:color w:val="FFFFFF" w:themeColor="background1"/>
                <w:vertAlign w:val="superscript"/>
              </w:rPr>
              <w:t>c</w:t>
            </w:r>
            <w:proofErr w:type="spellEnd"/>
          </w:p>
        </w:tc>
      </w:tr>
      <w:tr w:rsidR="004B1B5A" w14:paraId="46973637" w14:textId="77777777" w:rsidTr="004B1B5A">
        <w:tblPrEx>
          <w:tblCellMar>
            <w:top w:w="57" w:type="dxa"/>
            <w:left w:w="57" w:type="dxa"/>
            <w:bottom w:w="57" w:type="dxa"/>
            <w:right w:w="57" w:type="dxa"/>
          </w:tblCellMar>
        </w:tblPrEx>
        <w:tc>
          <w:tcPr>
            <w:tcW w:w="0" w:type="auto"/>
            <w:hideMark/>
          </w:tcPr>
          <w:p w14:paraId="0F972A9F" w14:textId="77777777" w:rsidR="004B1B5A" w:rsidRDefault="004B1B5A" w:rsidP="005417D0">
            <w:pPr>
              <w:pStyle w:val="NormalWeb"/>
            </w:pPr>
            <w:r>
              <w:t>ACT</w:t>
            </w:r>
          </w:p>
        </w:tc>
        <w:tc>
          <w:tcPr>
            <w:tcW w:w="0" w:type="auto"/>
            <w:hideMark/>
          </w:tcPr>
          <w:p w14:paraId="354ABF0C" w14:textId="77777777" w:rsidR="004B1B5A" w:rsidRDefault="004B1B5A" w:rsidP="005417D0">
            <w:pPr>
              <w:pStyle w:val="NormalWeb"/>
              <w:jc w:val="center"/>
            </w:pPr>
            <w:r>
              <w:t>760,548</w:t>
            </w:r>
          </w:p>
        </w:tc>
        <w:tc>
          <w:tcPr>
            <w:tcW w:w="0" w:type="auto"/>
            <w:hideMark/>
          </w:tcPr>
          <w:p w14:paraId="0F900C6C" w14:textId="77777777" w:rsidR="004B1B5A" w:rsidRDefault="004B1B5A" w:rsidP="005417D0">
            <w:pPr>
              <w:pStyle w:val="NormalWeb"/>
              <w:jc w:val="center"/>
            </w:pPr>
            <w:r>
              <w:t>&gt; 95%</w:t>
            </w:r>
          </w:p>
        </w:tc>
        <w:tc>
          <w:tcPr>
            <w:tcW w:w="0" w:type="auto"/>
            <w:hideMark/>
          </w:tcPr>
          <w:p w14:paraId="243955A4" w14:textId="77777777" w:rsidR="004B1B5A" w:rsidRDefault="004B1B5A" w:rsidP="005417D0">
            <w:pPr>
              <w:pStyle w:val="NormalWeb"/>
              <w:jc w:val="center"/>
            </w:pPr>
            <w:r>
              <w:t>73.6%</w:t>
            </w:r>
          </w:p>
        </w:tc>
      </w:tr>
      <w:tr w:rsidR="004B1B5A" w14:paraId="73BC9727"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07BA51" w14:textId="77777777" w:rsidR="004B1B5A" w:rsidRDefault="004B1B5A" w:rsidP="005417D0">
            <w:pPr>
              <w:pStyle w:val="NormalWeb"/>
            </w:pPr>
            <w:r>
              <w:t>NSW</w:t>
            </w:r>
          </w:p>
        </w:tc>
        <w:tc>
          <w:tcPr>
            <w:tcW w:w="0" w:type="auto"/>
            <w:hideMark/>
          </w:tcPr>
          <w:p w14:paraId="6D838333" w14:textId="77777777" w:rsidR="004B1B5A" w:rsidRDefault="004B1B5A" w:rsidP="005417D0">
            <w:pPr>
              <w:pStyle w:val="NormalWeb"/>
              <w:jc w:val="center"/>
            </w:pPr>
            <w:r>
              <w:t>11,055,061</w:t>
            </w:r>
          </w:p>
        </w:tc>
        <w:tc>
          <w:tcPr>
            <w:tcW w:w="0" w:type="auto"/>
            <w:hideMark/>
          </w:tcPr>
          <w:p w14:paraId="694D2A32" w14:textId="77777777" w:rsidR="004B1B5A" w:rsidRDefault="004B1B5A" w:rsidP="005417D0">
            <w:pPr>
              <w:pStyle w:val="NormalWeb"/>
              <w:jc w:val="center"/>
            </w:pPr>
            <w:r>
              <w:t>90.4%</w:t>
            </w:r>
          </w:p>
        </w:tc>
        <w:tc>
          <w:tcPr>
            <w:tcW w:w="0" w:type="auto"/>
            <w:hideMark/>
          </w:tcPr>
          <w:p w14:paraId="5058A4F1" w14:textId="77777777" w:rsidR="004B1B5A" w:rsidRDefault="004B1B5A" w:rsidP="005417D0">
            <w:pPr>
              <w:pStyle w:val="NormalWeb"/>
              <w:jc w:val="center"/>
            </w:pPr>
            <w:r>
              <w:t>74.0%</w:t>
            </w:r>
          </w:p>
        </w:tc>
      </w:tr>
      <w:tr w:rsidR="004B1B5A" w14:paraId="054788EB" w14:textId="77777777" w:rsidTr="004B1B5A">
        <w:tblPrEx>
          <w:tblCellMar>
            <w:top w:w="57" w:type="dxa"/>
            <w:left w:w="57" w:type="dxa"/>
            <w:bottom w:w="57" w:type="dxa"/>
            <w:right w:w="57" w:type="dxa"/>
          </w:tblCellMar>
        </w:tblPrEx>
        <w:tc>
          <w:tcPr>
            <w:tcW w:w="0" w:type="auto"/>
            <w:hideMark/>
          </w:tcPr>
          <w:p w14:paraId="24FF98B3" w14:textId="77777777" w:rsidR="004B1B5A" w:rsidRDefault="004B1B5A" w:rsidP="005417D0">
            <w:pPr>
              <w:pStyle w:val="NormalWeb"/>
            </w:pPr>
            <w:r>
              <w:t>NT</w:t>
            </w:r>
          </w:p>
        </w:tc>
        <w:tc>
          <w:tcPr>
            <w:tcW w:w="0" w:type="auto"/>
            <w:hideMark/>
          </w:tcPr>
          <w:p w14:paraId="7C91C34C" w14:textId="77777777" w:rsidR="004B1B5A" w:rsidRDefault="004B1B5A" w:rsidP="005417D0">
            <w:pPr>
              <w:pStyle w:val="NormalWeb"/>
              <w:jc w:val="center"/>
            </w:pPr>
            <w:r>
              <w:t>285,073</w:t>
            </w:r>
          </w:p>
        </w:tc>
        <w:tc>
          <w:tcPr>
            <w:tcW w:w="0" w:type="auto"/>
            <w:hideMark/>
          </w:tcPr>
          <w:p w14:paraId="7EFE2441" w14:textId="77777777" w:rsidR="004B1B5A" w:rsidRDefault="004B1B5A" w:rsidP="005417D0">
            <w:pPr>
              <w:pStyle w:val="NormalWeb"/>
              <w:jc w:val="center"/>
            </w:pPr>
            <w:r>
              <w:t>68.5%</w:t>
            </w:r>
          </w:p>
        </w:tc>
        <w:tc>
          <w:tcPr>
            <w:tcW w:w="0" w:type="auto"/>
            <w:hideMark/>
          </w:tcPr>
          <w:p w14:paraId="76C1D64F" w14:textId="77777777" w:rsidR="004B1B5A" w:rsidRDefault="004B1B5A" w:rsidP="005417D0">
            <w:pPr>
              <w:pStyle w:val="NormalWeb"/>
              <w:jc w:val="center"/>
            </w:pPr>
            <w:r>
              <w:t>56.5%</w:t>
            </w:r>
          </w:p>
        </w:tc>
      </w:tr>
      <w:tr w:rsidR="004B1B5A" w14:paraId="74B39033"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45C485C" w14:textId="77777777" w:rsidR="004B1B5A" w:rsidRDefault="004B1B5A" w:rsidP="005417D0">
            <w:pPr>
              <w:pStyle w:val="NormalWeb"/>
            </w:pPr>
            <w:r>
              <w:t>Qld</w:t>
            </w:r>
          </w:p>
        </w:tc>
        <w:tc>
          <w:tcPr>
            <w:tcW w:w="0" w:type="auto"/>
            <w:hideMark/>
          </w:tcPr>
          <w:p w14:paraId="0350B29D" w14:textId="77777777" w:rsidR="004B1B5A" w:rsidRDefault="004B1B5A" w:rsidP="005417D0">
            <w:pPr>
              <w:pStyle w:val="NormalWeb"/>
              <w:jc w:val="center"/>
            </w:pPr>
            <w:r>
              <w:t>5,261,080</w:t>
            </w:r>
          </w:p>
        </w:tc>
        <w:tc>
          <w:tcPr>
            <w:tcW w:w="0" w:type="auto"/>
            <w:hideMark/>
          </w:tcPr>
          <w:p w14:paraId="49E0E58F" w14:textId="77777777" w:rsidR="004B1B5A" w:rsidRDefault="004B1B5A" w:rsidP="005417D0">
            <w:pPr>
              <w:pStyle w:val="NormalWeb"/>
              <w:jc w:val="center"/>
            </w:pPr>
            <w:r>
              <w:t>70.2%</w:t>
            </w:r>
          </w:p>
        </w:tc>
        <w:tc>
          <w:tcPr>
            <w:tcW w:w="0" w:type="auto"/>
            <w:hideMark/>
          </w:tcPr>
          <w:p w14:paraId="53D38574" w14:textId="77777777" w:rsidR="004B1B5A" w:rsidRDefault="004B1B5A" w:rsidP="005417D0">
            <w:pPr>
              <w:pStyle w:val="NormalWeb"/>
              <w:jc w:val="center"/>
            </w:pPr>
            <w:r>
              <w:t>52.7%</w:t>
            </w:r>
          </w:p>
        </w:tc>
      </w:tr>
      <w:tr w:rsidR="004B1B5A" w14:paraId="7D315A8D" w14:textId="77777777" w:rsidTr="004B1B5A">
        <w:tblPrEx>
          <w:tblCellMar>
            <w:top w:w="57" w:type="dxa"/>
            <w:left w:w="57" w:type="dxa"/>
            <w:bottom w:w="57" w:type="dxa"/>
            <w:right w:w="57" w:type="dxa"/>
          </w:tblCellMar>
        </w:tblPrEx>
        <w:tc>
          <w:tcPr>
            <w:tcW w:w="0" w:type="auto"/>
            <w:hideMark/>
          </w:tcPr>
          <w:p w14:paraId="27AFE54C" w14:textId="77777777" w:rsidR="004B1B5A" w:rsidRDefault="004B1B5A" w:rsidP="005417D0">
            <w:pPr>
              <w:pStyle w:val="NormalWeb"/>
            </w:pPr>
            <w:r>
              <w:t>SA</w:t>
            </w:r>
          </w:p>
        </w:tc>
        <w:tc>
          <w:tcPr>
            <w:tcW w:w="0" w:type="auto"/>
            <w:hideMark/>
          </w:tcPr>
          <w:p w14:paraId="21FC5653" w14:textId="77777777" w:rsidR="004B1B5A" w:rsidRDefault="004B1B5A" w:rsidP="005417D0">
            <w:pPr>
              <w:pStyle w:val="NormalWeb"/>
              <w:jc w:val="center"/>
            </w:pPr>
            <w:r>
              <w:t>1,868,871</w:t>
            </w:r>
          </w:p>
        </w:tc>
        <w:tc>
          <w:tcPr>
            <w:tcW w:w="0" w:type="auto"/>
            <w:hideMark/>
          </w:tcPr>
          <w:p w14:paraId="68886D17" w14:textId="77777777" w:rsidR="004B1B5A" w:rsidRDefault="004B1B5A" w:rsidP="005417D0">
            <w:pPr>
              <w:pStyle w:val="NormalWeb"/>
              <w:jc w:val="center"/>
            </w:pPr>
            <w:r>
              <w:t>72.9%</w:t>
            </w:r>
          </w:p>
        </w:tc>
        <w:tc>
          <w:tcPr>
            <w:tcW w:w="0" w:type="auto"/>
            <w:hideMark/>
          </w:tcPr>
          <w:p w14:paraId="54CDFB5F" w14:textId="77777777" w:rsidR="004B1B5A" w:rsidRDefault="004B1B5A" w:rsidP="005417D0">
            <w:pPr>
              <w:pStyle w:val="NormalWeb"/>
              <w:jc w:val="center"/>
            </w:pPr>
            <w:r>
              <w:t>55.0%</w:t>
            </w:r>
          </w:p>
        </w:tc>
      </w:tr>
      <w:tr w:rsidR="004B1B5A" w14:paraId="7C6B880C"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96BDAC4" w14:textId="77777777" w:rsidR="004B1B5A" w:rsidRDefault="004B1B5A" w:rsidP="005417D0">
            <w:pPr>
              <w:pStyle w:val="NormalWeb"/>
            </w:pPr>
            <w:r>
              <w:t>Tas.</w:t>
            </w:r>
          </w:p>
        </w:tc>
        <w:tc>
          <w:tcPr>
            <w:tcW w:w="0" w:type="auto"/>
            <w:hideMark/>
          </w:tcPr>
          <w:p w14:paraId="69B481AB" w14:textId="77777777" w:rsidR="004B1B5A" w:rsidRDefault="004B1B5A" w:rsidP="005417D0">
            <w:pPr>
              <w:pStyle w:val="NormalWeb"/>
              <w:jc w:val="center"/>
            </w:pPr>
            <w:r>
              <w:t>647,591</w:t>
            </w:r>
          </w:p>
        </w:tc>
        <w:tc>
          <w:tcPr>
            <w:tcW w:w="0" w:type="auto"/>
            <w:hideMark/>
          </w:tcPr>
          <w:p w14:paraId="4CDF6F9C" w14:textId="77777777" w:rsidR="004B1B5A" w:rsidRDefault="004B1B5A" w:rsidP="005417D0">
            <w:pPr>
              <w:pStyle w:val="NormalWeb"/>
              <w:jc w:val="center"/>
            </w:pPr>
            <w:r>
              <w:t>80.3%</w:t>
            </w:r>
          </w:p>
        </w:tc>
        <w:tc>
          <w:tcPr>
            <w:tcW w:w="0" w:type="auto"/>
            <w:hideMark/>
          </w:tcPr>
          <w:p w14:paraId="32C9A27E" w14:textId="77777777" w:rsidR="004B1B5A" w:rsidRDefault="004B1B5A" w:rsidP="005417D0">
            <w:pPr>
              <w:pStyle w:val="NormalWeb"/>
              <w:jc w:val="center"/>
            </w:pPr>
            <w:r>
              <w:t>65.0%</w:t>
            </w:r>
          </w:p>
        </w:tc>
      </w:tr>
      <w:tr w:rsidR="004B1B5A" w14:paraId="6F89C57D" w14:textId="77777777" w:rsidTr="004B1B5A">
        <w:tblPrEx>
          <w:tblCellMar>
            <w:top w:w="57" w:type="dxa"/>
            <w:left w:w="57" w:type="dxa"/>
            <w:bottom w:w="57" w:type="dxa"/>
            <w:right w:w="57" w:type="dxa"/>
          </w:tblCellMar>
        </w:tblPrEx>
        <w:tc>
          <w:tcPr>
            <w:tcW w:w="0" w:type="auto"/>
            <w:hideMark/>
          </w:tcPr>
          <w:p w14:paraId="444F311D" w14:textId="77777777" w:rsidR="004B1B5A" w:rsidRDefault="004B1B5A" w:rsidP="005417D0">
            <w:pPr>
              <w:pStyle w:val="NormalWeb"/>
            </w:pPr>
            <w:r>
              <w:t>Vic.</w:t>
            </w:r>
          </w:p>
        </w:tc>
        <w:tc>
          <w:tcPr>
            <w:tcW w:w="0" w:type="auto"/>
            <w:hideMark/>
          </w:tcPr>
          <w:p w14:paraId="2D1C1002" w14:textId="77777777" w:rsidR="004B1B5A" w:rsidRDefault="004B1B5A" w:rsidP="005417D0">
            <w:pPr>
              <w:pStyle w:val="NormalWeb"/>
              <w:jc w:val="center"/>
            </w:pPr>
            <w:r>
              <w:t>8,175,899</w:t>
            </w:r>
          </w:p>
        </w:tc>
        <w:tc>
          <w:tcPr>
            <w:tcW w:w="0" w:type="auto"/>
            <w:hideMark/>
          </w:tcPr>
          <w:p w14:paraId="289EFAD7" w14:textId="77777777" w:rsidR="004B1B5A" w:rsidRDefault="004B1B5A" w:rsidP="005417D0">
            <w:pPr>
              <w:pStyle w:val="NormalWeb"/>
              <w:jc w:val="center"/>
            </w:pPr>
            <w:r>
              <w:t>85.8%</w:t>
            </w:r>
          </w:p>
        </w:tc>
        <w:tc>
          <w:tcPr>
            <w:tcW w:w="0" w:type="auto"/>
            <w:hideMark/>
          </w:tcPr>
          <w:p w14:paraId="7609C2F9" w14:textId="77777777" w:rsidR="004B1B5A" w:rsidRDefault="004B1B5A" w:rsidP="005417D0">
            <w:pPr>
              <w:pStyle w:val="NormalWeb"/>
              <w:jc w:val="center"/>
            </w:pPr>
            <w:r>
              <w:t>59.3%</w:t>
            </w:r>
          </w:p>
        </w:tc>
      </w:tr>
      <w:tr w:rsidR="004B1B5A" w14:paraId="05A2659A"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36A3025" w14:textId="77777777" w:rsidR="004B1B5A" w:rsidRDefault="004B1B5A" w:rsidP="005417D0">
            <w:pPr>
              <w:pStyle w:val="NormalWeb"/>
            </w:pPr>
            <w:r>
              <w:t>WA</w:t>
            </w:r>
          </w:p>
        </w:tc>
        <w:tc>
          <w:tcPr>
            <w:tcW w:w="0" w:type="auto"/>
            <w:hideMark/>
          </w:tcPr>
          <w:p w14:paraId="6BC5A5EC" w14:textId="77777777" w:rsidR="004B1B5A" w:rsidRDefault="004B1B5A" w:rsidP="005417D0">
            <w:pPr>
              <w:pStyle w:val="NormalWeb"/>
              <w:jc w:val="center"/>
            </w:pPr>
            <w:r>
              <w:t>2,652,724</w:t>
            </w:r>
          </w:p>
        </w:tc>
        <w:tc>
          <w:tcPr>
            <w:tcW w:w="0" w:type="auto"/>
            <w:hideMark/>
          </w:tcPr>
          <w:p w14:paraId="187B4E91" w14:textId="77777777" w:rsidR="004B1B5A" w:rsidRDefault="004B1B5A" w:rsidP="005417D0">
            <w:pPr>
              <w:pStyle w:val="NormalWeb"/>
              <w:jc w:val="center"/>
            </w:pPr>
            <w:r>
              <w:t>70.1%</w:t>
            </w:r>
          </w:p>
        </w:tc>
        <w:tc>
          <w:tcPr>
            <w:tcW w:w="0" w:type="auto"/>
            <w:hideMark/>
          </w:tcPr>
          <w:p w14:paraId="4D81BFA8" w14:textId="77777777" w:rsidR="004B1B5A" w:rsidRDefault="004B1B5A" w:rsidP="005417D0">
            <w:pPr>
              <w:pStyle w:val="NormalWeb"/>
              <w:jc w:val="center"/>
            </w:pPr>
            <w:r>
              <w:t>52.0%</w:t>
            </w:r>
          </w:p>
        </w:tc>
      </w:tr>
      <w:tr w:rsidR="004B1B5A" w:rsidRPr="00844A3D" w14:paraId="5047B6A8" w14:textId="77777777" w:rsidTr="004B1B5A">
        <w:tblPrEx>
          <w:tblCellMar>
            <w:top w:w="57" w:type="dxa"/>
            <w:left w:w="57" w:type="dxa"/>
            <w:bottom w:w="57" w:type="dxa"/>
            <w:right w:w="57" w:type="dxa"/>
          </w:tblCellMar>
        </w:tblPrEx>
        <w:tc>
          <w:tcPr>
            <w:tcW w:w="0" w:type="auto"/>
            <w:hideMark/>
          </w:tcPr>
          <w:p w14:paraId="4220890E" w14:textId="77777777" w:rsidR="004B1B5A" w:rsidRPr="00844A3D" w:rsidRDefault="004B1B5A" w:rsidP="005417D0">
            <w:pPr>
              <w:pStyle w:val="NormalWeb"/>
              <w:rPr>
                <w:i/>
                <w:iCs/>
              </w:rPr>
            </w:pPr>
            <w:r w:rsidRPr="00844A3D">
              <w:rPr>
                <w:i/>
                <w:iCs/>
              </w:rPr>
              <w:t xml:space="preserve">Aged care and disability </w:t>
            </w:r>
            <w:proofErr w:type="spellStart"/>
            <w:r w:rsidRPr="00844A3D">
              <w:rPr>
                <w:i/>
                <w:iCs/>
              </w:rPr>
              <w:t>facilities</w:t>
            </w:r>
            <w:r w:rsidRPr="00844A3D">
              <w:rPr>
                <w:i/>
                <w:iCs/>
                <w:vertAlign w:val="superscript"/>
              </w:rPr>
              <w:t>d</w:t>
            </w:r>
            <w:proofErr w:type="spellEnd"/>
          </w:p>
        </w:tc>
        <w:tc>
          <w:tcPr>
            <w:tcW w:w="0" w:type="auto"/>
            <w:hideMark/>
          </w:tcPr>
          <w:p w14:paraId="7536BC31" w14:textId="77777777" w:rsidR="004B1B5A" w:rsidRPr="00844A3D" w:rsidRDefault="004B1B5A" w:rsidP="005417D0">
            <w:pPr>
              <w:pStyle w:val="NormalWeb"/>
              <w:jc w:val="center"/>
              <w:rPr>
                <w:i/>
                <w:iCs/>
              </w:rPr>
            </w:pPr>
            <w:r w:rsidRPr="00844A3D">
              <w:rPr>
                <w:i/>
                <w:iCs/>
              </w:rPr>
              <w:t>1,056,827</w:t>
            </w:r>
          </w:p>
        </w:tc>
        <w:tc>
          <w:tcPr>
            <w:tcW w:w="0" w:type="auto"/>
            <w:hideMark/>
          </w:tcPr>
          <w:p w14:paraId="4FDEA966" w14:textId="77777777" w:rsidR="004B1B5A" w:rsidRPr="00844A3D" w:rsidRDefault="004B1B5A" w:rsidP="005417D0">
            <w:pPr>
              <w:pStyle w:val="NormalWeb"/>
              <w:jc w:val="center"/>
              <w:rPr>
                <w:i/>
                <w:iCs/>
              </w:rPr>
            </w:pPr>
            <w:r w:rsidRPr="00844A3D">
              <w:rPr>
                <w:i/>
                <w:iCs/>
              </w:rPr>
              <w:t>NA</w:t>
            </w:r>
          </w:p>
        </w:tc>
        <w:tc>
          <w:tcPr>
            <w:tcW w:w="0" w:type="auto"/>
            <w:hideMark/>
          </w:tcPr>
          <w:p w14:paraId="2C1582CD" w14:textId="77777777" w:rsidR="004B1B5A" w:rsidRPr="00844A3D" w:rsidRDefault="004B1B5A" w:rsidP="005417D0">
            <w:pPr>
              <w:pStyle w:val="NormalWeb"/>
              <w:jc w:val="center"/>
              <w:rPr>
                <w:i/>
                <w:iCs/>
              </w:rPr>
            </w:pPr>
            <w:r w:rsidRPr="00844A3D">
              <w:rPr>
                <w:i/>
                <w:iCs/>
              </w:rPr>
              <w:t>NA</w:t>
            </w:r>
          </w:p>
        </w:tc>
      </w:tr>
      <w:tr w:rsidR="004B1B5A" w:rsidRPr="00844A3D" w14:paraId="5CCD5341" w14:textId="77777777" w:rsidTr="004B1B5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A37301B" w14:textId="77777777" w:rsidR="004B1B5A" w:rsidRPr="00844A3D" w:rsidRDefault="004B1B5A" w:rsidP="005417D0">
            <w:pPr>
              <w:pStyle w:val="NormalWeb"/>
              <w:rPr>
                <w:i/>
                <w:iCs/>
              </w:rPr>
            </w:pPr>
            <w:r w:rsidRPr="00844A3D">
              <w:rPr>
                <w:i/>
                <w:iCs/>
              </w:rPr>
              <w:t xml:space="preserve">Primary </w:t>
            </w:r>
            <w:proofErr w:type="spellStart"/>
            <w:r w:rsidRPr="00844A3D">
              <w:rPr>
                <w:i/>
                <w:iCs/>
              </w:rPr>
              <w:t>care</w:t>
            </w:r>
            <w:r w:rsidRPr="00844A3D">
              <w:rPr>
                <w:i/>
                <w:iCs/>
                <w:vertAlign w:val="superscript"/>
              </w:rPr>
              <w:t>e</w:t>
            </w:r>
            <w:proofErr w:type="spellEnd"/>
          </w:p>
        </w:tc>
        <w:tc>
          <w:tcPr>
            <w:tcW w:w="0" w:type="auto"/>
            <w:hideMark/>
          </w:tcPr>
          <w:p w14:paraId="623D7D48" w14:textId="77777777" w:rsidR="004B1B5A" w:rsidRPr="00844A3D" w:rsidRDefault="004B1B5A" w:rsidP="005417D0">
            <w:pPr>
              <w:pStyle w:val="NormalWeb"/>
              <w:jc w:val="center"/>
              <w:rPr>
                <w:i/>
                <w:iCs/>
              </w:rPr>
            </w:pPr>
            <w:r w:rsidRPr="00844A3D">
              <w:rPr>
                <w:i/>
                <w:iCs/>
              </w:rPr>
              <w:t>16,781,250</w:t>
            </w:r>
          </w:p>
        </w:tc>
        <w:tc>
          <w:tcPr>
            <w:tcW w:w="0" w:type="auto"/>
            <w:hideMark/>
          </w:tcPr>
          <w:p w14:paraId="6BFC2E90" w14:textId="77777777" w:rsidR="004B1B5A" w:rsidRPr="00844A3D" w:rsidRDefault="004B1B5A" w:rsidP="005417D0">
            <w:pPr>
              <w:pStyle w:val="NormalWeb"/>
              <w:jc w:val="center"/>
              <w:rPr>
                <w:i/>
                <w:iCs/>
              </w:rPr>
            </w:pPr>
            <w:r w:rsidRPr="00844A3D">
              <w:rPr>
                <w:i/>
                <w:iCs/>
              </w:rPr>
              <w:t>NA</w:t>
            </w:r>
          </w:p>
        </w:tc>
        <w:tc>
          <w:tcPr>
            <w:tcW w:w="0" w:type="auto"/>
            <w:hideMark/>
          </w:tcPr>
          <w:p w14:paraId="44932A5F" w14:textId="77777777" w:rsidR="004B1B5A" w:rsidRPr="00844A3D" w:rsidRDefault="004B1B5A" w:rsidP="005417D0">
            <w:pPr>
              <w:pStyle w:val="NormalWeb"/>
              <w:jc w:val="center"/>
              <w:rPr>
                <w:i/>
                <w:iCs/>
              </w:rPr>
            </w:pPr>
            <w:r w:rsidRPr="00844A3D">
              <w:rPr>
                <w:i/>
                <w:iCs/>
              </w:rPr>
              <w:t>NA</w:t>
            </w:r>
          </w:p>
        </w:tc>
      </w:tr>
      <w:tr w:rsidR="004B1B5A" w:rsidRPr="0020731F" w14:paraId="405B12B0" w14:textId="77777777" w:rsidTr="004B1B5A">
        <w:tblPrEx>
          <w:tblCellMar>
            <w:top w:w="57" w:type="dxa"/>
            <w:left w:w="57" w:type="dxa"/>
            <w:bottom w:w="57" w:type="dxa"/>
            <w:right w:w="57" w:type="dxa"/>
          </w:tblCellMar>
        </w:tblPrEx>
        <w:tc>
          <w:tcPr>
            <w:tcW w:w="0" w:type="auto"/>
            <w:shd w:val="clear" w:color="auto" w:fill="FDE9D9" w:themeFill="accent6" w:themeFillTint="33"/>
            <w:hideMark/>
          </w:tcPr>
          <w:p w14:paraId="4BFFCF29" w14:textId="77777777" w:rsidR="004B1B5A" w:rsidRPr="0020731F" w:rsidRDefault="004B1B5A" w:rsidP="005417D0">
            <w:pPr>
              <w:pStyle w:val="NormalWeb"/>
              <w:rPr>
                <w:b/>
                <w:bCs/>
              </w:rPr>
            </w:pPr>
            <w:r w:rsidRPr="0020731F">
              <w:rPr>
                <w:b/>
                <w:bCs/>
              </w:rPr>
              <w:t>Total</w:t>
            </w:r>
          </w:p>
        </w:tc>
        <w:tc>
          <w:tcPr>
            <w:tcW w:w="0" w:type="auto"/>
            <w:shd w:val="clear" w:color="auto" w:fill="FDE9D9" w:themeFill="accent6" w:themeFillTint="33"/>
            <w:hideMark/>
          </w:tcPr>
          <w:p w14:paraId="2FBB3CF9" w14:textId="77777777" w:rsidR="004B1B5A" w:rsidRPr="0020731F" w:rsidRDefault="004B1B5A" w:rsidP="005417D0">
            <w:pPr>
              <w:pStyle w:val="NormalWeb"/>
              <w:jc w:val="center"/>
              <w:rPr>
                <w:b/>
                <w:bCs/>
              </w:rPr>
            </w:pPr>
            <w:r w:rsidRPr="0020731F">
              <w:rPr>
                <w:b/>
                <w:bCs/>
              </w:rPr>
              <w:t>30,706,847</w:t>
            </w:r>
          </w:p>
        </w:tc>
        <w:tc>
          <w:tcPr>
            <w:tcW w:w="0" w:type="auto"/>
            <w:shd w:val="clear" w:color="auto" w:fill="FDE9D9" w:themeFill="accent6" w:themeFillTint="33"/>
            <w:hideMark/>
          </w:tcPr>
          <w:p w14:paraId="3D1EF792" w14:textId="77777777" w:rsidR="004B1B5A" w:rsidRPr="0020731F" w:rsidRDefault="004B1B5A" w:rsidP="005417D0">
            <w:pPr>
              <w:pStyle w:val="NormalWeb"/>
              <w:jc w:val="center"/>
              <w:rPr>
                <w:b/>
                <w:bCs/>
              </w:rPr>
            </w:pPr>
            <w:r w:rsidRPr="0020731F">
              <w:rPr>
                <w:b/>
                <w:bCs/>
              </w:rPr>
              <w:t>82.4%</w:t>
            </w:r>
          </w:p>
        </w:tc>
        <w:tc>
          <w:tcPr>
            <w:tcW w:w="0" w:type="auto"/>
            <w:shd w:val="clear" w:color="auto" w:fill="FDE9D9" w:themeFill="accent6" w:themeFillTint="33"/>
            <w:hideMark/>
          </w:tcPr>
          <w:p w14:paraId="680C7115" w14:textId="77777777" w:rsidR="004B1B5A" w:rsidRPr="0020731F" w:rsidRDefault="004B1B5A" w:rsidP="005417D0">
            <w:pPr>
              <w:pStyle w:val="NormalWeb"/>
              <w:jc w:val="center"/>
              <w:rPr>
                <w:b/>
                <w:bCs/>
              </w:rPr>
            </w:pPr>
            <w:r w:rsidRPr="0020731F">
              <w:rPr>
                <w:b/>
                <w:bCs/>
              </w:rPr>
              <w:t>62.4%</w:t>
            </w:r>
          </w:p>
        </w:tc>
      </w:tr>
    </w:tbl>
    <w:p w14:paraId="00E8BE89" w14:textId="77777777" w:rsidR="004B1B5A" w:rsidRDefault="004B1B5A" w:rsidP="004B1B5A">
      <w:pPr>
        <w:pStyle w:val="CDIfootnotes"/>
        <w:rPr>
          <w:lang w:val="en-GB"/>
        </w:rPr>
      </w:pPr>
      <w:r>
        <w:rPr>
          <w:lang w:val="en-GB"/>
        </w:rPr>
        <w:t>a</w:t>
      </w:r>
      <w:r>
        <w:rPr>
          <w:lang w:val="en-GB"/>
        </w:rPr>
        <w:tab/>
        <w:t>Source: Australian Government Department of Health website.</w:t>
      </w:r>
      <w:r w:rsidRPr="005417D0">
        <w:rPr>
          <w:vertAlign w:val="superscript"/>
          <w:lang w:val="en-GB"/>
        </w:rPr>
        <w:t>4</w:t>
      </w:r>
    </w:p>
    <w:p w14:paraId="7BE24404" w14:textId="77777777" w:rsidR="004B1B5A" w:rsidRDefault="004B1B5A" w:rsidP="004B1B5A">
      <w:pPr>
        <w:pStyle w:val="CDIfootnotes"/>
        <w:rPr>
          <w:lang w:val="en-GB"/>
        </w:rPr>
      </w:pPr>
      <w:r>
        <w:rPr>
          <w:lang w:val="en-GB"/>
        </w:rPr>
        <w:t>b</w:t>
      </w:r>
      <w:r>
        <w:rPr>
          <w:lang w:val="en-GB"/>
        </w:rPr>
        <w:tab/>
        <w:t>Includes people who are fully vaccinated.</w:t>
      </w:r>
    </w:p>
    <w:p w14:paraId="32583AC7" w14:textId="77777777" w:rsidR="004B1B5A" w:rsidRDefault="004B1B5A" w:rsidP="004B1B5A">
      <w:pPr>
        <w:pStyle w:val="CDIfootnotes"/>
        <w:rPr>
          <w:lang w:val="en-GB"/>
        </w:rPr>
      </w:pPr>
      <w:r>
        <w:rPr>
          <w:lang w:val="en-GB"/>
        </w:rPr>
        <w:t>c</w:t>
      </w:r>
      <w:r>
        <w:rPr>
          <w:lang w:val="en-GB"/>
        </w:rPr>
        <w:tab/>
        <w:t>Population data based on Australian Bureau of Statistics (ABS) Estimated Resident Population (ERP) as at June 2020.</w:t>
      </w:r>
    </w:p>
    <w:p w14:paraId="7DD3A3E7" w14:textId="77777777" w:rsidR="004B1B5A" w:rsidRDefault="004B1B5A" w:rsidP="004B1B5A">
      <w:pPr>
        <w:pStyle w:val="CDIfootnotes"/>
        <w:rPr>
          <w:lang w:val="en-GB"/>
        </w:rPr>
      </w:pPr>
      <w:r>
        <w:rPr>
          <w:lang w:val="en-GB"/>
        </w:rPr>
        <w:t>d</w:t>
      </w:r>
      <w:r>
        <w:rPr>
          <w:lang w:val="en-GB"/>
        </w:rPr>
        <w:tab/>
        <w:t>Commonwealth vaccine doses administered in aged care and disability facilities.</w:t>
      </w:r>
    </w:p>
    <w:p w14:paraId="49255E0C" w14:textId="010BC350" w:rsidR="004B1B5A" w:rsidRPr="004B1B5A" w:rsidRDefault="004B1B5A" w:rsidP="004B1B5A">
      <w:pPr>
        <w:pStyle w:val="CDIfootnotes"/>
        <w:rPr>
          <w:lang w:val="en-GB"/>
        </w:rPr>
      </w:pPr>
      <w:r>
        <w:rPr>
          <w:lang w:val="en-GB"/>
        </w:rPr>
        <w:t>e</w:t>
      </w:r>
      <w:r>
        <w:rPr>
          <w:lang w:val="en-GB"/>
        </w:rPr>
        <w:tab/>
        <w:t>Commonwealth vaccine doses administered in primary care settings.</w:t>
      </w:r>
    </w:p>
    <w:p w14:paraId="1F43AAF8" w14:textId="77777777" w:rsidR="005237DB" w:rsidRPr="00CF4BDC" w:rsidRDefault="005237DB" w:rsidP="00CF4BDC">
      <w:pPr>
        <w:pStyle w:val="Heading2"/>
      </w:pPr>
      <w:r w:rsidRPr="00CF4BDC">
        <w:t xml:space="preserve">Clusters and outbreaks </w:t>
      </w:r>
    </w:p>
    <w:p w14:paraId="0202A8A4" w14:textId="77777777" w:rsidR="005237DB" w:rsidRPr="00CF4BDC" w:rsidRDefault="005237DB" w:rsidP="00CF4BDC">
      <w:pPr>
        <w:pStyle w:val="Heading3"/>
      </w:pPr>
      <w:r w:rsidRPr="00CF4BDC">
        <w:t xml:space="preserve">Sydney Metropolitan Outbreak and New South Wales Regional Outbreak – New South Wales </w:t>
      </w:r>
    </w:p>
    <w:p w14:paraId="3B0C4610" w14:textId="77777777" w:rsidR="005237DB" w:rsidRDefault="005237DB" w:rsidP="00CF4BDC">
      <w:r>
        <w:t xml:space="preserve">In total, as at 10 October 2021, there had been 63,338 </w:t>
      </w:r>
      <w:proofErr w:type="gramStart"/>
      <w:r>
        <w:t>locally-acquired</w:t>
      </w:r>
      <w:proofErr w:type="gramEnd"/>
      <w:r>
        <w:t xml:space="preserve"> cases in New South Wales, including 438 deaths, reported following notification of the outbreak’s first case on 16 June 2021. Genomic testing results showed that the first case was infected with the Delta SARS-CoV-2 variant of concern (B.1.617.2); however, the sequence did not match cases from the Victorian Delta variant outbreak that occurred from May to June 2021. This sequence had not been seen in Australia previously, but matched one from the United States of America. </w:t>
      </w:r>
    </w:p>
    <w:p w14:paraId="60E8AD47" w14:textId="77777777" w:rsidR="005237DB" w:rsidRDefault="005237DB" w:rsidP="00CF4BDC">
      <w:r>
        <w:t xml:space="preserve">The number of new </w:t>
      </w:r>
      <w:proofErr w:type="gramStart"/>
      <w:r>
        <w:t>locally-acquired</w:t>
      </w:r>
      <w:proofErr w:type="gramEnd"/>
      <w:r>
        <w:t xml:space="preserve"> cases continued to decrease this fortnight, with 9,254 locally-acquired cases (including cases under initial investigation) reported this reporting period, compared to 14,973 such cases reported in the previous reporting period. Following the initial start of the outbreak in south-east Sydney, the largest number of new cases were subsequently reported among residents of south-western and western Sydney, with cases also reported in residents of regional and remote areas in New South Wales, particularly in western New South Wales. At the end of the most recent reporting period, case numbers were reducing in south-western and western Sydney, </w:t>
      </w:r>
      <w:r>
        <w:lastRenderedPageBreak/>
        <w:t xml:space="preserve">while increasing case numbers were being seen in regional areas, including Illawarra, </w:t>
      </w:r>
      <w:proofErr w:type="gramStart"/>
      <w:r>
        <w:t>Wollongong</w:t>
      </w:r>
      <w:proofErr w:type="gramEnd"/>
      <w:r>
        <w:t xml:space="preserve"> and the Hunter New England regions. </w:t>
      </w:r>
    </w:p>
    <w:p w14:paraId="594C68FD" w14:textId="77777777" w:rsidR="005237DB" w:rsidRPr="00CF4BDC" w:rsidRDefault="005237DB" w:rsidP="00CF4BDC">
      <w:pPr>
        <w:pStyle w:val="Heading3"/>
      </w:pPr>
      <w:r w:rsidRPr="00CF4BDC">
        <w:t xml:space="preserve">Metropolitan Melbourne and Victorian Regional Outbreak – Victoria </w:t>
      </w:r>
    </w:p>
    <w:p w14:paraId="636496D6" w14:textId="77777777" w:rsidR="005237DB" w:rsidRDefault="005237DB" w:rsidP="00CF4BDC">
      <w:r>
        <w:t xml:space="preserve">As at 10 October 2021, 33,065 </w:t>
      </w:r>
      <w:proofErr w:type="gramStart"/>
      <w:r>
        <w:t>locally-acquired</w:t>
      </w:r>
      <w:proofErr w:type="gramEnd"/>
      <w:r>
        <w:t xml:space="preserve"> cases, including 93 deaths, reported in Victoria since two unlinked cases were reported on 5 August 2021. The size of the Victorian outbreak continued to increase during the reporting period, with the number of locally-acquired cases (including those under investigation) in Victoria this fortnight (20,936 cases) more than twice that of the previous fortnight (8,943 cases). Investigations into the source of the outbreak were ongoing, but genomic testing had determined that these outbreaks involved the Delta variant and were genomically closely associated with recent clusters in New South Wales and the previous two seeding events in Victoria from July 2021. </w:t>
      </w:r>
    </w:p>
    <w:p w14:paraId="24FB8349" w14:textId="77777777" w:rsidR="005237DB" w:rsidRDefault="005237DB" w:rsidP="00CF4BDC">
      <w:r>
        <w:t xml:space="preserve">Most cases in the outbreak were in the northern and western suburbs of Greater Melbourne. However, since 20 August 2021, cases had also been reported in regional Victoria. In the past two weeks, there was a considerable increase in the number of cases identified in regional residents, with 983 locally-acquired cases (including cases under investigation) reported to NINDSS in regional residents in the reporting period, compared with 156 such cases in the previous reporting period. </w:t>
      </w:r>
    </w:p>
    <w:p w14:paraId="5FE83E71" w14:textId="77777777" w:rsidR="005237DB" w:rsidRPr="00CF4BDC" w:rsidRDefault="005237DB" w:rsidP="00CF4BDC">
      <w:pPr>
        <w:pStyle w:val="Heading3"/>
      </w:pPr>
      <w:r w:rsidRPr="00CF4BDC">
        <w:t xml:space="preserve">Canberra – Australian Capital Territory </w:t>
      </w:r>
    </w:p>
    <w:p w14:paraId="6BB0545B" w14:textId="77777777" w:rsidR="005237DB" w:rsidRDefault="005237DB" w:rsidP="00CF4BDC">
      <w:r>
        <w:t xml:space="preserve">As at 10 October 2021, a total of 1,234 cases had been reported in the Australian Capital Territory’s outbreak. The first case in the Territory’s outbreak, which was the first </w:t>
      </w:r>
      <w:proofErr w:type="gramStart"/>
      <w:r>
        <w:t>locally-acquired</w:t>
      </w:r>
      <w:proofErr w:type="gramEnd"/>
      <w:r>
        <w:t xml:space="preserve"> case in the Australian Capital Territory in over a year, was reported on 12 August 2021 and was confirmed to have the Delta variant. The source of infection remained under investigation at the end of this reporting period, though it was genomically related to the Sydney Metropolitan Outbreak. The number of new cases in the Australian Capital Territory during this reporting period (463) was approximately 1.8 times the number in previous reporting period (259). </w:t>
      </w:r>
    </w:p>
    <w:p w14:paraId="66A1290F" w14:textId="77777777" w:rsidR="005237DB" w:rsidRPr="00CF4BDC" w:rsidRDefault="005237DB" w:rsidP="00CF4BDC">
      <w:pPr>
        <w:pStyle w:val="Heading3"/>
      </w:pPr>
      <w:r w:rsidRPr="00CF4BDC">
        <w:t xml:space="preserve">Queensland </w:t>
      </w:r>
    </w:p>
    <w:p w14:paraId="4FB103FB" w14:textId="77777777" w:rsidR="005237DB" w:rsidRDefault="005237DB" w:rsidP="00CF4BDC">
      <w:r>
        <w:t xml:space="preserve">As at 10 October 2021, seventeen cases had been reported as part of unlinked outbreaks in Queensland since 28 September 2021, when four under investigation cases were reported, not linked to the previous Sunnybank cluster. The most recent locally acquired case in Queensland was detected on 5 October 2021. </w:t>
      </w:r>
    </w:p>
    <w:p w14:paraId="54F2A4BA" w14:textId="77777777" w:rsidR="005237DB" w:rsidRPr="00CF4BDC" w:rsidRDefault="005237DB" w:rsidP="00CF4BDC">
      <w:pPr>
        <w:pStyle w:val="Heading2"/>
      </w:pPr>
      <w:r w:rsidRPr="00CF4BDC">
        <w:t xml:space="preserve">Severity </w:t>
      </w:r>
    </w:p>
    <w:p w14:paraId="7BA646AA" w14:textId="77777777" w:rsidR="005237DB" w:rsidRPr="00CF4BDC" w:rsidRDefault="005237DB" w:rsidP="00CF4BDC">
      <w:pPr>
        <w:pStyle w:val="Heading3"/>
        <w:rPr>
          <w:i/>
          <w:iCs/>
        </w:rPr>
      </w:pPr>
      <w:r w:rsidRPr="00CF4BDC">
        <w:rPr>
          <w:i/>
          <w:iCs/>
        </w:rPr>
        <w:t xml:space="preserve">(NINDSS, SPRINT-SARI) </w:t>
      </w:r>
    </w:p>
    <w:p w14:paraId="34F1D275" w14:textId="77777777" w:rsidR="005237DB" w:rsidRDefault="005237DB" w:rsidP="00CF4BDC">
      <w:pPr>
        <w:pStyle w:val="Heading4"/>
        <w:rPr>
          <w:rFonts w:eastAsia="Times New Roman"/>
        </w:rPr>
      </w:pPr>
      <w:r>
        <w:rPr>
          <w:rFonts w:eastAsia="Times New Roman"/>
        </w:rPr>
        <w:t xml:space="preserve">Hospitalisation and intensive care unit admission </w:t>
      </w:r>
    </w:p>
    <w:p w14:paraId="3C239F28" w14:textId="197D2F80" w:rsidR="005B34D3" w:rsidRDefault="005237DB" w:rsidP="00CF4BDC">
      <w:r>
        <w:t xml:space="preserve">Given the delay between illness onset and severe illness, to provide a more accurate assessment of the highest level of severity, cases with an onset in the last two weeks were excluded from the analysis. In 2021, based on the highest level of severity reported for cases with an illness onset up to 26 September, 0.7% of cases were reported to have died, 1.6% of cases required intensive care and a further 11.8% required admission to hospital (Table 7). </w:t>
      </w:r>
      <w:proofErr w:type="gramStart"/>
      <w:r>
        <w:t>The majority of</w:t>
      </w:r>
      <w:proofErr w:type="gramEnd"/>
      <w:r>
        <w:t xml:space="preserve"> hospitalisations in 2021 were associated with the current outbreak in New South Wales. Note that hospitalisation data in NINDSS should be interpreted with caution: hospitalisation is not always reflective of severe illness, as cases may be hospitalised for reasons other than clinical COVID-19 related care; additionally, hospitalisation and intensive care unit (ICU) status in NINDSS is likely incomplete. </w:t>
      </w:r>
    </w:p>
    <w:p w14:paraId="7293F8CB" w14:textId="77777777" w:rsidR="005B34D3" w:rsidRDefault="005B34D3">
      <w:r>
        <w:br w:type="page"/>
      </w:r>
    </w:p>
    <w:p w14:paraId="31BC85E6" w14:textId="7AB3A7E5" w:rsidR="005B34D3" w:rsidRPr="0020731F" w:rsidRDefault="005B34D3" w:rsidP="005B34D3">
      <w:pPr>
        <w:pStyle w:val="CDIFigures"/>
      </w:pPr>
      <w:r w:rsidRPr="0020731F">
        <w:rPr>
          <w:rStyle w:val="Strong"/>
          <w:b/>
          <w:bCs w:val="0"/>
        </w:rPr>
        <w:lastRenderedPageBreak/>
        <w:t>Table 7: COVID-19 cases by age group and highest level of illness severity, 1 January 2021 – 26 September 2021</w:t>
      </w:r>
      <w:proofErr w:type="gramStart"/>
      <w:r w:rsidRPr="0020731F">
        <w:rPr>
          <w:rStyle w:val="Strong"/>
          <w:b/>
          <w:bCs w:val="0"/>
          <w:vertAlign w:val="superscript"/>
        </w:rPr>
        <w:t>a</w:t>
      </w:r>
      <w:r w:rsidR="00844A3D">
        <w:rPr>
          <w:rStyle w:val="Strong"/>
          <w:b/>
          <w:bCs w:val="0"/>
          <w:vertAlign w:val="superscript"/>
        </w:rPr>
        <w:t>,b</w:t>
      </w:r>
      <w:proofErr w:type="gramEnd"/>
    </w:p>
    <w:tbl>
      <w:tblPr>
        <w:tblStyle w:val="CDI-StandardTable"/>
        <w:tblW w:w="0" w:type="auto"/>
        <w:tblLook w:val="04A0" w:firstRow="1" w:lastRow="0" w:firstColumn="1" w:lastColumn="0" w:noHBand="0" w:noVBand="1"/>
        <w:tblDescription w:val="Table 7 summarises the total number of cases and the proportions of the highest level of illness severity (hospitalisation, intensive care unit (ICU) admission or death) for the calendar year to 29 August 2021, as a function of age group. While a majority of cases notified this year (39,321/76,075 cases) are under 30 years of age, rates of hospitalisation across this younger age range are comparatively low, with few ICU admissions and very few deaths seen in cases under 30 years of age this year. The percentages of cases hospitalised or died are highest among those over 80 years of age, while the highest proportion of cases admitted to ICU (but not died) is seen among those in the 60–69 and 70–79 year age brackets.&#10;"/>
      </w:tblPr>
      <w:tblGrid>
        <w:gridCol w:w="1409"/>
        <w:gridCol w:w="1067"/>
        <w:gridCol w:w="1666"/>
        <w:gridCol w:w="1100"/>
        <w:gridCol w:w="624"/>
        <w:gridCol w:w="1125"/>
        <w:gridCol w:w="1553"/>
        <w:gridCol w:w="1125"/>
        <w:gridCol w:w="797"/>
      </w:tblGrid>
      <w:tr w:rsidR="00F90444" w:rsidRPr="005D631A" w14:paraId="5FD5F37C" w14:textId="77777777" w:rsidTr="00F90444">
        <w:trPr>
          <w:cnfStyle w:val="100000000000" w:firstRow="1" w:lastRow="0" w:firstColumn="0" w:lastColumn="0" w:oddVBand="0" w:evenVBand="0" w:oddHBand="0" w:evenHBand="0" w:firstRowFirstColumn="0" w:firstRowLastColumn="0" w:lastRowFirstColumn="0" w:lastRowLastColumn="0"/>
          <w:tblHeader/>
        </w:trPr>
        <w:tc>
          <w:tcPr>
            <w:tcW w:w="1414" w:type="dxa"/>
            <w:vMerge w:val="restart"/>
            <w:tcBorders>
              <w:bottom w:val="single" w:sz="2" w:space="0" w:color="FFFFFF" w:themeColor="background1"/>
              <w:right w:val="single" w:sz="2" w:space="0" w:color="FFFFFF" w:themeColor="background1"/>
            </w:tcBorders>
            <w:vAlign w:val="center"/>
            <w:hideMark/>
          </w:tcPr>
          <w:p w14:paraId="28698FAA" w14:textId="77777777" w:rsidR="00F90444" w:rsidRPr="005D631A" w:rsidRDefault="00F90444" w:rsidP="009D1D78">
            <w:pPr>
              <w:pStyle w:val="NormalWeb"/>
              <w:rPr>
                <w:color w:val="FFFFFF" w:themeColor="background1"/>
                <w:sz w:val="20"/>
                <w:szCs w:val="20"/>
              </w:rPr>
            </w:pPr>
            <w:r w:rsidRPr="005D631A">
              <w:rPr>
                <w:color w:val="FFFFFF" w:themeColor="background1"/>
                <w:sz w:val="20"/>
                <w:szCs w:val="20"/>
              </w:rPr>
              <w:t>Age group</w:t>
            </w:r>
          </w:p>
        </w:tc>
        <w:tc>
          <w:tcPr>
            <w:tcW w:w="5567" w:type="dxa"/>
            <w:gridSpan w:val="5"/>
            <w:tcBorders>
              <w:left w:val="single" w:sz="2" w:space="0" w:color="FFFFFF" w:themeColor="background1"/>
              <w:bottom w:val="single" w:sz="2" w:space="0" w:color="FFFFFF" w:themeColor="background1"/>
              <w:right w:val="single" w:sz="2" w:space="0" w:color="FFFFFF" w:themeColor="background1"/>
            </w:tcBorders>
            <w:vAlign w:val="center"/>
            <w:hideMark/>
          </w:tcPr>
          <w:p w14:paraId="1A7B6BAA" w14:textId="475717A3" w:rsidR="00F90444" w:rsidRPr="005D631A" w:rsidRDefault="00F90444" w:rsidP="009D1D78">
            <w:pPr>
              <w:jc w:val="center"/>
              <w:rPr>
                <w:rFonts w:eastAsia="Times New Roman"/>
                <w:color w:val="FFFFFF" w:themeColor="background1"/>
                <w:sz w:val="20"/>
                <w:szCs w:val="20"/>
              </w:rPr>
            </w:pPr>
            <w:r w:rsidRPr="005D631A">
              <w:rPr>
                <w:color w:val="FFFFFF" w:themeColor="background1"/>
                <w:sz w:val="20"/>
                <w:szCs w:val="20"/>
              </w:rPr>
              <w:t>Count</w:t>
            </w:r>
          </w:p>
        </w:tc>
        <w:tc>
          <w:tcPr>
            <w:tcW w:w="3485" w:type="dxa"/>
            <w:gridSpan w:val="3"/>
            <w:tcBorders>
              <w:left w:val="single" w:sz="2" w:space="0" w:color="FFFFFF" w:themeColor="background1"/>
              <w:bottom w:val="single" w:sz="2" w:space="0" w:color="FFFFFF" w:themeColor="background1"/>
            </w:tcBorders>
            <w:vAlign w:val="center"/>
            <w:hideMark/>
          </w:tcPr>
          <w:p w14:paraId="0BDE0797" w14:textId="77777777" w:rsidR="00F90444" w:rsidRPr="005D631A" w:rsidRDefault="00F90444" w:rsidP="009D1D78">
            <w:pPr>
              <w:pStyle w:val="NormalWeb"/>
              <w:jc w:val="center"/>
              <w:rPr>
                <w:color w:val="FFFFFF" w:themeColor="background1"/>
                <w:sz w:val="20"/>
                <w:szCs w:val="20"/>
              </w:rPr>
            </w:pPr>
            <w:r w:rsidRPr="005D631A">
              <w:rPr>
                <w:color w:val="FFFFFF" w:themeColor="background1"/>
                <w:sz w:val="20"/>
                <w:szCs w:val="20"/>
              </w:rPr>
              <w:t>% of cases</w:t>
            </w:r>
          </w:p>
        </w:tc>
      </w:tr>
      <w:tr w:rsidR="009D1D78" w:rsidRPr="005D631A" w14:paraId="4366F1B9" w14:textId="77777777" w:rsidTr="00F90444">
        <w:trPr>
          <w:cnfStyle w:val="100000000000" w:firstRow="1" w:lastRow="0" w:firstColumn="0" w:lastColumn="0" w:oddVBand="0" w:evenVBand="0" w:oddHBand="0" w:evenHBand="0" w:firstRowFirstColumn="0" w:firstRowLastColumn="0" w:lastRowFirstColumn="0" w:lastRowLastColumn="0"/>
          <w:tblHeader/>
        </w:trPr>
        <w:tc>
          <w:tcPr>
            <w:tcW w:w="1414" w:type="dxa"/>
            <w:vMerge/>
            <w:tcBorders>
              <w:top w:val="single" w:sz="2" w:space="0" w:color="FFFFFF" w:themeColor="background1"/>
              <w:bottom w:val="single" w:sz="2" w:space="0" w:color="FFFFFF" w:themeColor="background1"/>
              <w:right w:val="single" w:sz="2" w:space="0" w:color="FFFFFF" w:themeColor="background1"/>
            </w:tcBorders>
            <w:vAlign w:val="center"/>
            <w:hideMark/>
          </w:tcPr>
          <w:p w14:paraId="2DEACEC3" w14:textId="77777777" w:rsidR="005B34D3" w:rsidRPr="005D631A" w:rsidRDefault="005B34D3" w:rsidP="009D1D78">
            <w:pPr>
              <w:jc w:val="center"/>
              <w:rPr>
                <w:color w:val="FFFFFF" w:themeColor="background1"/>
                <w:sz w:val="20"/>
                <w:szCs w:val="20"/>
              </w:rPr>
            </w:pPr>
          </w:p>
        </w:tc>
        <w:tc>
          <w:tcPr>
            <w:tcW w:w="1070"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40AEC34" w14:textId="1010CA08"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 xml:space="preserve">Not </w:t>
            </w:r>
            <w:r w:rsidR="00844A3D" w:rsidRPr="005D631A">
              <w:rPr>
                <w:color w:val="FFFFFF" w:themeColor="background1"/>
                <w:sz w:val="20"/>
                <w:szCs w:val="20"/>
              </w:rPr>
              <w:t>s</w:t>
            </w:r>
            <w:r w:rsidRPr="005D631A">
              <w:rPr>
                <w:color w:val="FFFFFF" w:themeColor="background1"/>
                <w:sz w:val="20"/>
                <w:szCs w:val="20"/>
              </w:rPr>
              <w:t>evere</w:t>
            </w:r>
          </w:p>
        </w:tc>
        <w:tc>
          <w:tcPr>
            <w:tcW w:w="16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21446CE"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Hospitalised only</w:t>
            </w:r>
          </w:p>
        </w:tc>
        <w:tc>
          <w:tcPr>
            <w:tcW w:w="110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EED245A"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ICU</w:t>
            </w:r>
          </w:p>
        </w:tc>
        <w:tc>
          <w:tcPr>
            <w:tcW w:w="593"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A987088"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Died</w:t>
            </w:r>
          </w:p>
        </w:tc>
        <w:tc>
          <w:tcPr>
            <w:tcW w:w="1130"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521D12B"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Total cases</w:t>
            </w:r>
          </w:p>
        </w:tc>
        <w:tc>
          <w:tcPr>
            <w:tcW w:w="1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D624E90"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Hospitalised only</w:t>
            </w:r>
          </w:p>
        </w:tc>
        <w:tc>
          <w:tcPr>
            <w:tcW w:w="11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F6CD264"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ICU</w:t>
            </w:r>
          </w:p>
        </w:tc>
        <w:tc>
          <w:tcPr>
            <w:tcW w:w="799"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2CD00545"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Died</w:t>
            </w:r>
          </w:p>
        </w:tc>
      </w:tr>
      <w:tr w:rsidR="005B34D3" w:rsidRPr="005D631A" w14:paraId="18F0940F" w14:textId="77777777" w:rsidTr="00F90444">
        <w:trPr>
          <w:cnfStyle w:val="100000000000" w:firstRow="1" w:lastRow="0" w:firstColumn="0" w:lastColumn="0" w:oddVBand="0" w:evenVBand="0" w:oddHBand="0" w:evenHBand="0" w:firstRowFirstColumn="0" w:firstRowLastColumn="0" w:lastRowFirstColumn="0" w:lastRowLastColumn="0"/>
          <w:tblHeader/>
        </w:trPr>
        <w:tc>
          <w:tcPr>
            <w:tcW w:w="1414" w:type="dxa"/>
            <w:vMerge/>
            <w:tcBorders>
              <w:top w:val="single" w:sz="2" w:space="0" w:color="FFFFFF" w:themeColor="background1"/>
              <w:right w:val="single" w:sz="2" w:space="0" w:color="FFFFFF" w:themeColor="background1"/>
            </w:tcBorders>
            <w:vAlign w:val="center"/>
            <w:hideMark/>
          </w:tcPr>
          <w:p w14:paraId="5F540EE3" w14:textId="77777777" w:rsidR="005B34D3" w:rsidRPr="005D631A" w:rsidRDefault="005B34D3" w:rsidP="009D1D78">
            <w:pPr>
              <w:jc w:val="center"/>
              <w:rPr>
                <w:color w:val="FFFFFF" w:themeColor="background1"/>
                <w:sz w:val="20"/>
                <w:szCs w:val="20"/>
              </w:rPr>
            </w:pPr>
          </w:p>
        </w:tc>
        <w:tc>
          <w:tcPr>
            <w:tcW w:w="1070"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36CBFBA6" w14:textId="77777777" w:rsidR="005B34D3" w:rsidRPr="005D631A" w:rsidRDefault="005B34D3" w:rsidP="009D1D78">
            <w:pPr>
              <w:jc w:val="center"/>
              <w:rPr>
                <w:color w:val="FFFFFF" w:themeColor="background1"/>
                <w:sz w:val="20"/>
                <w:szCs w:val="20"/>
              </w:rPr>
            </w:pPr>
          </w:p>
        </w:tc>
        <w:tc>
          <w:tcPr>
            <w:tcW w:w="1670" w:type="dxa"/>
            <w:tcBorders>
              <w:top w:val="single" w:sz="2" w:space="0" w:color="FFFFFF" w:themeColor="background1"/>
              <w:left w:val="single" w:sz="2" w:space="0" w:color="FFFFFF" w:themeColor="background1"/>
              <w:right w:val="single" w:sz="2" w:space="0" w:color="FFFFFF" w:themeColor="background1"/>
            </w:tcBorders>
            <w:vAlign w:val="center"/>
            <w:hideMark/>
          </w:tcPr>
          <w:p w14:paraId="4A81D955"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(not ICU or died)</w:t>
            </w:r>
          </w:p>
        </w:tc>
        <w:tc>
          <w:tcPr>
            <w:tcW w:w="1104" w:type="dxa"/>
            <w:tcBorders>
              <w:top w:val="single" w:sz="2" w:space="0" w:color="FFFFFF" w:themeColor="background1"/>
              <w:left w:val="single" w:sz="2" w:space="0" w:color="FFFFFF" w:themeColor="background1"/>
              <w:right w:val="single" w:sz="2" w:space="0" w:color="FFFFFF" w:themeColor="background1"/>
            </w:tcBorders>
            <w:vAlign w:val="center"/>
            <w:hideMark/>
          </w:tcPr>
          <w:p w14:paraId="727B7D66"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(not died)</w:t>
            </w:r>
          </w:p>
        </w:tc>
        <w:tc>
          <w:tcPr>
            <w:tcW w:w="593"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0686A500" w14:textId="77777777" w:rsidR="005B34D3" w:rsidRPr="005D631A" w:rsidRDefault="005B34D3" w:rsidP="009D1D78">
            <w:pPr>
              <w:jc w:val="center"/>
              <w:rPr>
                <w:color w:val="FFFFFF" w:themeColor="background1"/>
                <w:sz w:val="20"/>
                <w:szCs w:val="20"/>
              </w:rPr>
            </w:pPr>
          </w:p>
        </w:tc>
        <w:tc>
          <w:tcPr>
            <w:tcW w:w="1130"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767496B0" w14:textId="77777777" w:rsidR="005B34D3" w:rsidRPr="005D631A" w:rsidRDefault="005B34D3" w:rsidP="009D1D78">
            <w:pPr>
              <w:jc w:val="center"/>
              <w:rPr>
                <w:color w:val="FFFFFF" w:themeColor="background1"/>
                <w:sz w:val="20"/>
                <w:szCs w:val="20"/>
              </w:rPr>
            </w:pPr>
          </w:p>
        </w:tc>
        <w:tc>
          <w:tcPr>
            <w:tcW w:w="1556" w:type="dxa"/>
            <w:tcBorders>
              <w:top w:val="single" w:sz="2" w:space="0" w:color="FFFFFF" w:themeColor="background1"/>
              <w:left w:val="single" w:sz="2" w:space="0" w:color="FFFFFF" w:themeColor="background1"/>
              <w:right w:val="single" w:sz="2" w:space="0" w:color="FFFFFF" w:themeColor="background1"/>
            </w:tcBorders>
            <w:vAlign w:val="center"/>
            <w:hideMark/>
          </w:tcPr>
          <w:p w14:paraId="71C5C5C9"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(not ICU or died)</w:t>
            </w:r>
          </w:p>
        </w:tc>
        <w:tc>
          <w:tcPr>
            <w:tcW w:w="1130" w:type="dxa"/>
            <w:tcBorders>
              <w:top w:val="single" w:sz="2" w:space="0" w:color="FFFFFF" w:themeColor="background1"/>
              <w:left w:val="single" w:sz="2" w:space="0" w:color="FFFFFF" w:themeColor="background1"/>
              <w:right w:val="single" w:sz="2" w:space="0" w:color="FFFFFF" w:themeColor="background1"/>
            </w:tcBorders>
            <w:vAlign w:val="center"/>
            <w:hideMark/>
          </w:tcPr>
          <w:p w14:paraId="4B41A6EE" w14:textId="77777777" w:rsidR="005B34D3" w:rsidRPr="005D631A" w:rsidRDefault="005B34D3" w:rsidP="009D1D78">
            <w:pPr>
              <w:pStyle w:val="NormalWeb"/>
              <w:jc w:val="center"/>
              <w:rPr>
                <w:color w:val="FFFFFF" w:themeColor="background1"/>
                <w:sz w:val="20"/>
                <w:szCs w:val="20"/>
              </w:rPr>
            </w:pPr>
            <w:r w:rsidRPr="005D631A">
              <w:rPr>
                <w:color w:val="FFFFFF" w:themeColor="background1"/>
                <w:sz w:val="20"/>
                <w:szCs w:val="20"/>
              </w:rPr>
              <w:t>(not died)</w:t>
            </w:r>
          </w:p>
        </w:tc>
        <w:tc>
          <w:tcPr>
            <w:tcW w:w="799" w:type="dxa"/>
            <w:vMerge/>
            <w:tcBorders>
              <w:top w:val="single" w:sz="2" w:space="0" w:color="FFFFFF" w:themeColor="background1"/>
              <w:left w:val="single" w:sz="2" w:space="0" w:color="FFFFFF" w:themeColor="background1"/>
            </w:tcBorders>
            <w:vAlign w:val="center"/>
            <w:hideMark/>
          </w:tcPr>
          <w:p w14:paraId="30ADDC7E" w14:textId="77777777" w:rsidR="005B34D3" w:rsidRPr="005D631A" w:rsidRDefault="005B34D3" w:rsidP="009D1D78">
            <w:pPr>
              <w:jc w:val="center"/>
              <w:rPr>
                <w:color w:val="FFFFFF" w:themeColor="background1"/>
                <w:sz w:val="20"/>
                <w:szCs w:val="20"/>
              </w:rPr>
            </w:pPr>
          </w:p>
        </w:tc>
      </w:tr>
      <w:tr w:rsidR="009D1D78" w:rsidRPr="005D631A" w14:paraId="601CD870" w14:textId="77777777" w:rsidTr="00F90444">
        <w:tblPrEx>
          <w:tblCellMar>
            <w:top w:w="57" w:type="dxa"/>
            <w:left w:w="57" w:type="dxa"/>
            <w:bottom w:w="57" w:type="dxa"/>
            <w:right w:w="57" w:type="dxa"/>
          </w:tblCellMar>
        </w:tblPrEx>
        <w:tc>
          <w:tcPr>
            <w:tcW w:w="1414" w:type="dxa"/>
            <w:hideMark/>
          </w:tcPr>
          <w:p w14:paraId="606CC576" w14:textId="77777777" w:rsidR="005B34D3" w:rsidRPr="005D631A" w:rsidRDefault="005B34D3" w:rsidP="005417D0">
            <w:pPr>
              <w:pStyle w:val="NormalWeb"/>
              <w:rPr>
                <w:sz w:val="20"/>
                <w:szCs w:val="20"/>
              </w:rPr>
            </w:pPr>
            <w:r w:rsidRPr="005D631A">
              <w:rPr>
                <w:sz w:val="20"/>
                <w:szCs w:val="20"/>
              </w:rPr>
              <w:t>0–4</w:t>
            </w:r>
          </w:p>
        </w:tc>
        <w:tc>
          <w:tcPr>
            <w:tcW w:w="1070" w:type="dxa"/>
            <w:hideMark/>
          </w:tcPr>
          <w:p w14:paraId="47E01AAE" w14:textId="77777777" w:rsidR="005B34D3" w:rsidRPr="005D631A" w:rsidRDefault="005B34D3" w:rsidP="005417D0">
            <w:pPr>
              <w:pStyle w:val="NormalWeb"/>
              <w:jc w:val="center"/>
              <w:rPr>
                <w:sz w:val="20"/>
                <w:szCs w:val="20"/>
              </w:rPr>
            </w:pPr>
            <w:r w:rsidRPr="005D631A">
              <w:rPr>
                <w:sz w:val="20"/>
                <w:szCs w:val="20"/>
              </w:rPr>
              <w:t>5,035</w:t>
            </w:r>
          </w:p>
        </w:tc>
        <w:tc>
          <w:tcPr>
            <w:tcW w:w="1670" w:type="dxa"/>
            <w:hideMark/>
          </w:tcPr>
          <w:p w14:paraId="7B6C64BE" w14:textId="77777777" w:rsidR="005B34D3" w:rsidRPr="005D631A" w:rsidRDefault="005B34D3" w:rsidP="005417D0">
            <w:pPr>
              <w:pStyle w:val="NormalWeb"/>
              <w:jc w:val="center"/>
              <w:rPr>
                <w:sz w:val="20"/>
                <w:szCs w:val="20"/>
              </w:rPr>
            </w:pPr>
            <w:r w:rsidRPr="005D631A">
              <w:rPr>
                <w:sz w:val="20"/>
                <w:szCs w:val="20"/>
              </w:rPr>
              <w:t>323</w:t>
            </w:r>
          </w:p>
        </w:tc>
        <w:tc>
          <w:tcPr>
            <w:tcW w:w="1104" w:type="dxa"/>
            <w:hideMark/>
          </w:tcPr>
          <w:p w14:paraId="0861BD92" w14:textId="77777777" w:rsidR="005B34D3" w:rsidRPr="005D631A" w:rsidRDefault="005B34D3" w:rsidP="005417D0">
            <w:pPr>
              <w:pStyle w:val="NormalWeb"/>
              <w:jc w:val="center"/>
              <w:rPr>
                <w:sz w:val="20"/>
                <w:szCs w:val="20"/>
              </w:rPr>
            </w:pPr>
            <w:r w:rsidRPr="005D631A">
              <w:rPr>
                <w:sz w:val="20"/>
                <w:szCs w:val="20"/>
              </w:rPr>
              <w:t>5</w:t>
            </w:r>
          </w:p>
        </w:tc>
        <w:tc>
          <w:tcPr>
            <w:tcW w:w="593" w:type="dxa"/>
            <w:hideMark/>
          </w:tcPr>
          <w:p w14:paraId="28B236EC" w14:textId="77777777" w:rsidR="005B34D3" w:rsidRPr="005D631A" w:rsidRDefault="005B34D3" w:rsidP="005417D0">
            <w:pPr>
              <w:pStyle w:val="NormalWeb"/>
              <w:jc w:val="center"/>
              <w:rPr>
                <w:sz w:val="20"/>
                <w:szCs w:val="20"/>
              </w:rPr>
            </w:pPr>
            <w:r w:rsidRPr="005D631A">
              <w:rPr>
                <w:sz w:val="20"/>
                <w:szCs w:val="20"/>
              </w:rPr>
              <w:t>0</w:t>
            </w:r>
          </w:p>
        </w:tc>
        <w:tc>
          <w:tcPr>
            <w:tcW w:w="1130" w:type="dxa"/>
            <w:hideMark/>
          </w:tcPr>
          <w:p w14:paraId="57F1CE01" w14:textId="77777777" w:rsidR="005B34D3" w:rsidRPr="005D631A" w:rsidRDefault="005B34D3" w:rsidP="005417D0">
            <w:pPr>
              <w:pStyle w:val="NormalWeb"/>
              <w:jc w:val="center"/>
              <w:rPr>
                <w:sz w:val="20"/>
                <w:szCs w:val="20"/>
              </w:rPr>
            </w:pPr>
            <w:r w:rsidRPr="005D631A">
              <w:rPr>
                <w:sz w:val="20"/>
                <w:szCs w:val="20"/>
              </w:rPr>
              <w:t>5,363</w:t>
            </w:r>
          </w:p>
        </w:tc>
        <w:tc>
          <w:tcPr>
            <w:tcW w:w="1556" w:type="dxa"/>
            <w:hideMark/>
          </w:tcPr>
          <w:p w14:paraId="7278E722" w14:textId="77777777" w:rsidR="005B34D3" w:rsidRPr="005D631A" w:rsidRDefault="005B34D3" w:rsidP="005417D0">
            <w:pPr>
              <w:pStyle w:val="NormalWeb"/>
              <w:jc w:val="center"/>
              <w:rPr>
                <w:sz w:val="20"/>
                <w:szCs w:val="20"/>
              </w:rPr>
            </w:pPr>
            <w:r w:rsidRPr="005D631A">
              <w:rPr>
                <w:sz w:val="20"/>
                <w:szCs w:val="20"/>
              </w:rPr>
              <w:t>6.0%</w:t>
            </w:r>
          </w:p>
        </w:tc>
        <w:tc>
          <w:tcPr>
            <w:tcW w:w="1130" w:type="dxa"/>
            <w:hideMark/>
          </w:tcPr>
          <w:p w14:paraId="2347FD56" w14:textId="77777777" w:rsidR="005B34D3" w:rsidRPr="005D631A" w:rsidRDefault="005B34D3" w:rsidP="005417D0">
            <w:pPr>
              <w:pStyle w:val="NormalWeb"/>
              <w:jc w:val="center"/>
              <w:rPr>
                <w:sz w:val="20"/>
                <w:szCs w:val="20"/>
              </w:rPr>
            </w:pPr>
            <w:r w:rsidRPr="005D631A">
              <w:rPr>
                <w:sz w:val="20"/>
                <w:szCs w:val="20"/>
              </w:rPr>
              <w:t>0.1%</w:t>
            </w:r>
          </w:p>
        </w:tc>
        <w:tc>
          <w:tcPr>
            <w:tcW w:w="799" w:type="dxa"/>
            <w:hideMark/>
          </w:tcPr>
          <w:p w14:paraId="1BCE9AFF" w14:textId="77777777" w:rsidR="005B34D3" w:rsidRPr="005D631A" w:rsidRDefault="005B34D3" w:rsidP="005417D0">
            <w:pPr>
              <w:pStyle w:val="NormalWeb"/>
              <w:jc w:val="center"/>
              <w:rPr>
                <w:sz w:val="20"/>
                <w:szCs w:val="20"/>
              </w:rPr>
            </w:pPr>
            <w:r w:rsidRPr="005D631A">
              <w:rPr>
                <w:sz w:val="20"/>
                <w:szCs w:val="20"/>
              </w:rPr>
              <w:t>0.0%</w:t>
            </w:r>
          </w:p>
        </w:tc>
      </w:tr>
      <w:tr w:rsidR="009D1D78" w:rsidRPr="005D631A" w14:paraId="18D2D02D" w14:textId="77777777" w:rsidTr="00F9044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4DA83C8B" w14:textId="77777777" w:rsidR="005B34D3" w:rsidRPr="005D631A" w:rsidRDefault="005B34D3" w:rsidP="005417D0">
            <w:pPr>
              <w:pStyle w:val="NormalWeb"/>
              <w:rPr>
                <w:sz w:val="20"/>
                <w:szCs w:val="20"/>
              </w:rPr>
            </w:pPr>
            <w:r w:rsidRPr="005D631A">
              <w:rPr>
                <w:sz w:val="20"/>
                <w:szCs w:val="20"/>
              </w:rPr>
              <w:t>5–11</w:t>
            </w:r>
          </w:p>
        </w:tc>
        <w:tc>
          <w:tcPr>
            <w:tcW w:w="1070" w:type="dxa"/>
            <w:hideMark/>
          </w:tcPr>
          <w:p w14:paraId="4A278400" w14:textId="77777777" w:rsidR="005B34D3" w:rsidRPr="005D631A" w:rsidRDefault="005B34D3" w:rsidP="005417D0">
            <w:pPr>
              <w:pStyle w:val="NormalWeb"/>
              <w:jc w:val="center"/>
              <w:rPr>
                <w:sz w:val="20"/>
                <w:szCs w:val="20"/>
              </w:rPr>
            </w:pPr>
            <w:r w:rsidRPr="005D631A">
              <w:rPr>
                <w:sz w:val="20"/>
                <w:szCs w:val="20"/>
              </w:rPr>
              <w:t>7,251</w:t>
            </w:r>
          </w:p>
        </w:tc>
        <w:tc>
          <w:tcPr>
            <w:tcW w:w="1670" w:type="dxa"/>
            <w:hideMark/>
          </w:tcPr>
          <w:p w14:paraId="68FFD63B" w14:textId="77777777" w:rsidR="005B34D3" w:rsidRPr="005D631A" w:rsidRDefault="005B34D3" w:rsidP="005417D0">
            <w:pPr>
              <w:pStyle w:val="NormalWeb"/>
              <w:jc w:val="center"/>
              <w:rPr>
                <w:sz w:val="20"/>
                <w:szCs w:val="20"/>
              </w:rPr>
            </w:pPr>
            <w:r w:rsidRPr="005D631A">
              <w:rPr>
                <w:sz w:val="20"/>
                <w:szCs w:val="20"/>
              </w:rPr>
              <w:t>244</w:t>
            </w:r>
          </w:p>
        </w:tc>
        <w:tc>
          <w:tcPr>
            <w:tcW w:w="1104" w:type="dxa"/>
            <w:hideMark/>
          </w:tcPr>
          <w:p w14:paraId="39CA744B" w14:textId="77777777" w:rsidR="005B34D3" w:rsidRPr="005D631A" w:rsidRDefault="005B34D3" w:rsidP="005417D0">
            <w:pPr>
              <w:pStyle w:val="NormalWeb"/>
              <w:jc w:val="center"/>
              <w:rPr>
                <w:sz w:val="20"/>
                <w:szCs w:val="20"/>
              </w:rPr>
            </w:pPr>
            <w:r w:rsidRPr="005D631A">
              <w:rPr>
                <w:sz w:val="20"/>
                <w:szCs w:val="20"/>
              </w:rPr>
              <w:t>2</w:t>
            </w:r>
          </w:p>
        </w:tc>
        <w:tc>
          <w:tcPr>
            <w:tcW w:w="593" w:type="dxa"/>
            <w:hideMark/>
          </w:tcPr>
          <w:p w14:paraId="26DC3970" w14:textId="77777777" w:rsidR="005B34D3" w:rsidRPr="005D631A" w:rsidRDefault="005B34D3" w:rsidP="005417D0">
            <w:pPr>
              <w:pStyle w:val="NormalWeb"/>
              <w:jc w:val="center"/>
              <w:rPr>
                <w:sz w:val="20"/>
                <w:szCs w:val="20"/>
              </w:rPr>
            </w:pPr>
            <w:r w:rsidRPr="005D631A">
              <w:rPr>
                <w:sz w:val="20"/>
                <w:szCs w:val="20"/>
              </w:rPr>
              <w:t>0</w:t>
            </w:r>
          </w:p>
        </w:tc>
        <w:tc>
          <w:tcPr>
            <w:tcW w:w="1130" w:type="dxa"/>
            <w:hideMark/>
          </w:tcPr>
          <w:p w14:paraId="69944F82" w14:textId="77777777" w:rsidR="005B34D3" w:rsidRPr="005D631A" w:rsidRDefault="005B34D3" w:rsidP="005417D0">
            <w:pPr>
              <w:pStyle w:val="NormalWeb"/>
              <w:jc w:val="center"/>
              <w:rPr>
                <w:sz w:val="20"/>
                <w:szCs w:val="20"/>
              </w:rPr>
            </w:pPr>
            <w:r w:rsidRPr="005D631A">
              <w:rPr>
                <w:sz w:val="20"/>
                <w:szCs w:val="20"/>
              </w:rPr>
              <w:t>7,497</w:t>
            </w:r>
          </w:p>
        </w:tc>
        <w:tc>
          <w:tcPr>
            <w:tcW w:w="1556" w:type="dxa"/>
            <w:hideMark/>
          </w:tcPr>
          <w:p w14:paraId="79BB158D" w14:textId="77777777" w:rsidR="005B34D3" w:rsidRPr="005D631A" w:rsidRDefault="005B34D3" w:rsidP="005417D0">
            <w:pPr>
              <w:pStyle w:val="NormalWeb"/>
              <w:jc w:val="center"/>
              <w:rPr>
                <w:sz w:val="20"/>
                <w:szCs w:val="20"/>
              </w:rPr>
            </w:pPr>
            <w:r w:rsidRPr="005D631A">
              <w:rPr>
                <w:sz w:val="20"/>
                <w:szCs w:val="20"/>
              </w:rPr>
              <w:t>3.3%</w:t>
            </w:r>
          </w:p>
        </w:tc>
        <w:tc>
          <w:tcPr>
            <w:tcW w:w="1130" w:type="dxa"/>
            <w:hideMark/>
          </w:tcPr>
          <w:p w14:paraId="1936AE92" w14:textId="77777777" w:rsidR="005B34D3" w:rsidRPr="005D631A" w:rsidRDefault="005B34D3" w:rsidP="005417D0">
            <w:pPr>
              <w:pStyle w:val="NormalWeb"/>
              <w:jc w:val="center"/>
              <w:rPr>
                <w:sz w:val="20"/>
                <w:szCs w:val="20"/>
              </w:rPr>
            </w:pPr>
            <w:r w:rsidRPr="005D631A">
              <w:rPr>
                <w:sz w:val="20"/>
                <w:szCs w:val="20"/>
              </w:rPr>
              <w:t>0.0%</w:t>
            </w:r>
          </w:p>
        </w:tc>
        <w:tc>
          <w:tcPr>
            <w:tcW w:w="799" w:type="dxa"/>
            <w:hideMark/>
          </w:tcPr>
          <w:p w14:paraId="61D3E3B0" w14:textId="77777777" w:rsidR="005B34D3" w:rsidRPr="005D631A" w:rsidRDefault="005B34D3" w:rsidP="005417D0">
            <w:pPr>
              <w:pStyle w:val="NormalWeb"/>
              <w:jc w:val="center"/>
              <w:rPr>
                <w:sz w:val="20"/>
                <w:szCs w:val="20"/>
              </w:rPr>
            </w:pPr>
            <w:r w:rsidRPr="005D631A">
              <w:rPr>
                <w:sz w:val="20"/>
                <w:szCs w:val="20"/>
              </w:rPr>
              <w:t>0.0%</w:t>
            </w:r>
          </w:p>
        </w:tc>
      </w:tr>
      <w:tr w:rsidR="009D1D78" w:rsidRPr="005D631A" w14:paraId="690D5F07" w14:textId="77777777" w:rsidTr="00F90444">
        <w:tblPrEx>
          <w:tblCellMar>
            <w:top w:w="57" w:type="dxa"/>
            <w:left w:w="57" w:type="dxa"/>
            <w:bottom w:w="57" w:type="dxa"/>
            <w:right w:w="57" w:type="dxa"/>
          </w:tblCellMar>
        </w:tblPrEx>
        <w:tc>
          <w:tcPr>
            <w:tcW w:w="1414" w:type="dxa"/>
            <w:hideMark/>
          </w:tcPr>
          <w:p w14:paraId="6A88FDC6" w14:textId="77777777" w:rsidR="005B34D3" w:rsidRPr="005D631A" w:rsidRDefault="005B34D3" w:rsidP="005417D0">
            <w:pPr>
              <w:pStyle w:val="NormalWeb"/>
              <w:rPr>
                <w:sz w:val="20"/>
                <w:szCs w:val="20"/>
              </w:rPr>
            </w:pPr>
            <w:r w:rsidRPr="005D631A">
              <w:rPr>
                <w:sz w:val="20"/>
                <w:szCs w:val="20"/>
              </w:rPr>
              <w:t>12–15</w:t>
            </w:r>
          </w:p>
        </w:tc>
        <w:tc>
          <w:tcPr>
            <w:tcW w:w="1070" w:type="dxa"/>
            <w:hideMark/>
          </w:tcPr>
          <w:p w14:paraId="247C944F" w14:textId="77777777" w:rsidR="005B34D3" w:rsidRPr="005D631A" w:rsidRDefault="005B34D3" w:rsidP="005417D0">
            <w:pPr>
              <w:pStyle w:val="NormalWeb"/>
              <w:jc w:val="center"/>
              <w:rPr>
                <w:sz w:val="20"/>
                <w:szCs w:val="20"/>
              </w:rPr>
            </w:pPr>
            <w:r w:rsidRPr="005D631A">
              <w:rPr>
                <w:sz w:val="20"/>
                <w:szCs w:val="20"/>
              </w:rPr>
              <w:t>4,424</w:t>
            </w:r>
          </w:p>
        </w:tc>
        <w:tc>
          <w:tcPr>
            <w:tcW w:w="1670" w:type="dxa"/>
            <w:hideMark/>
          </w:tcPr>
          <w:p w14:paraId="5A526C72" w14:textId="77777777" w:rsidR="005B34D3" w:rsidRPr="005D631A" w:rsidRDefault="005B34D3" w:rsidP="005417D0">
            <w:pPr>
              <w:pStyle w:val="NormalWeb"/>
              <w:jc w:val="center"/>
              <w:rPr>
                <w:sz w:val="20"/>
                <w:szCs w:val="20"/>
              </w:rPr>
            </w:pPr>
            <w:r w:rsidRPr="005D631A">
              <w:rPr>
                <w:sz w:val="20"/>
                <w:szCs w:val="20"/>
              </w:rPr>
              <w:t>199</w:t>
            </w:r>
          </w:p>
        </w:tc>
        <w:tc>
          <w:tcPr>
            <w:tcW w:w="1104" w:type="dxa"/>
            <w:hideMark/>
          </w:tcPr>
          <w:p w14:paraId="271731C6" w14:textId="77777777" w:rsidR="005B34D3" w:rsidRPr="005D631A" w:rsidRDefault="005B34D3" w:rsidP="005417D0">
            <w:pPr>
              <w:pStyle w:val="NormalWeb"/>
              <w:jc w:val="center"/>
              <w:rPr>
                <w:sz w:val="20"/>
                <w:szCs w:val="20"/>
              </w:rPr>
            </w:pPr>
            <w:r w:rsidRPr="005D631A">
              <w:rPr>
                <w:sz w:val="20"/>
                <w:szCs w:val="20"/>
              </w:rPr>
              <w:t>4</w:t>
            </w:r>
          </w:p>
        </w:tc>
        <w:tc>
          <w:tcPr>
            <w:tcW w:w="593" w:type="dxa"/>
            <w:hideMark/>
          </w:tcPr>
          <w:p w14:paraId="3FDD4309" w14:textId="77777777" w:rsidR="005B34D3" w:rsidRPr="005D631A" w:rsidRDefault="005B34D3" w:rsidP="005417D0">
            <w:pPr>
              <w:pStyle w:val="NormalWeb"/>
              <w:jc w:val="center"/>
              <w:rPr>
                <w:sz w:val="20"/>
                <w:szCs w:val="20"/>
              </w:rPr>
            </w:pPr>
            <w:r w:rsidRPr="005D631A">
              <w:rPr>
                <w:sz w:val="20"/>
                <w:szCs w:val="20"/>
              </w:rPr>
              <w:t>1</w:t>
            </w:r>
          </w:p>
        </w:tc>
        <w:tc>
          <w:tcPr>
            <w:tcW w:w="1130" w:type="dxa"/>
            <w:hideMark/>
          </w:tcPr>
          <w:p w14:paraId="26617C66" w14:textId="77777777" w:rsidR="005B34D3" w:rsidRPr="005D631A" w:rsidRDefault="005B34D3" w:rsidP="005417D0">
            <w:pPr>
              <w:pStyle w:val="NormalWeb"/>
              <w:jc w:val="center"/>
              <w:rPr>
                <w:sz w:val="20"/>
                <w:szCs w:val="20"/>
              </w:rPr>
            </w:pPr>
            <w:r w:rsidRPr="005D631A">
              <w:rPr>
                <w:sz w:val="20"/>
                <w:szCs w:val="20"/>
              </w:rPr>
              <w:t>4,628</w:t>
            </w:r>
          </w:p>
        </w:tc>
        <w:tc>
          <w:tcPr>
            <w:tcW w:w="1556" w:type="dxa"/>
            <w:hideMark/>
          </w:tcPr>
          <w:p w14:paraId="04EE1D84" w14:textId="77777777" w:rsidR="005B34D3" w:rsidRPr="005D631A" w:rsidRDefault="005B34D3" w:rsidP="005417D0">
            <w:pPr>
              <w:pStyle w:val="NormalWeb"/>
              <w:jc w:val="center"/>
              <w:rPr>
                <w:sz w:val="20"/>
                <w:szCs w:val="20"/>
              </w:rPr>
            </w:pPr>
            <w:r w:rsidRPr="005D631A">
              <w:rPr>
                <w:sz w:val="20"/>
                <w:szCs w:val="20"/>
              </w:rPr>
              <w:t>4.3%</w:t>
            </w:r>
          </w:p>
        </w:tc>
        <w:tc>
          <w:tcPr>
            <w:tcW w:w="1130" w:type="dxa"/>
            <w:hideMark/>
          </w:tcPr>
          <w:p w14:paraId="3DEEF6DE" w14:textId="77777777" w:rsidR="005B34D3" w:rsidRPr="005D631A" w:rsidRDefault="005B34D3" w:rsidP="005417D0">
            <w:pPr>
              <w:pStyle w:val="NormalWeb"/>
              <w:jc w:val="center"/>
              <w:rPr>
                <w:sz w:val="20"/>
                <w:szCs w:val="20"/>
              </w:rPr>
            </w:pPr>
            <w:r w:rsidRPr="005D631A">
              <w:rPr>
                <w:sz w:val="20"/>
                <w:szCs w:val="20"/>
              </w:rPr>
              <w:t>0.1%</w:t>
            </w:r>
          </w:p>
        </w:tc>
        <w:tc>
          <w:tcPr>
            <w:tcW w:w="799" w:type="dxa"/>
            <w:hideMark/>
          </w:tcPr>
          <w:p w14:paraId="1381790B" w14:textId="77777777" w:rsidR="005B34D3" w:rsidRPr="005D631A" w:rsidRDefault="005B34D3" w:rsidP="005417D0">
            <w:pPr>
              <w:pStyle w:val="NormalWeb"/>
              <w:jc w:val="center"/>
              <w:rPr>
                <w:sz w:val="20"/>
                <w:szCs w:val="20"/>
              </w:rPr>
            </w:pPr>
            <w:r w:rsidRPr="005D631A">
              <w:rPr>
                <w:sz w:val="20"/>
                <w:szCs w:val="20"/>
              </w:rPr>
              <w:t>0.0%</w:t>
            </w:r>
          </w:p>
        </w:tc>
      </w:tr>
      <w:tr w:rsidR="009D1D78" w:rsidRPr="005D631A" w14:paraId="095F8BF9" w14:textId="77777777" w:rsidTr="00F9044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41038D0C" w14:textId="77777777" w:rsidR="005B34D3" w:rsidRPr="005D631A" w:rsidRDefault="005B34D3" w:rsidP="005417D0">
            <w:pPr>
              <w:pStyle w:val="NormalWeb"/>
              <w:rPr>
                <w:sz w:val="20"/>
                <w:szCs w:val="20"/>
              </w:rPr>
            </w:pPr>
            <w:r w:rsidRPr="005D631A">
              <w:rPr>
                <w:sz w:val="20"/>
                <w:szCs w:val="20"/>
              </w:rPr>
              <w:t>16–17</w:t>
            </w:r>
          </w:p>
        </w:tc>
        <w:tc>
          <w:tcPr>
            <w:tcW w:w="1070" w:type="dxa"/>
            <w:hideMark/>
          </w:tcPr>
          <w:p w14:paraId="4046E8B7" w14:textId="77777777" w:rsidR="005B34D3" w:rsidRPr="005D631A" w:rsidRDefault="005B34D3" w:rsidP="005417D0">
            <w:pPr>
              <w:pStyle w:val="NormalWeb"/>
              <w:jc w:val="center"/>
              <w:rPr>
                <w:sz w:val="20"/>
                <w:szCs w:val="20"/>
              </w:rPr>
            </w:pPr>
            <w:r w:rsidRPr="005D631A">
              <w:rPr>
                <w:sz w:val="20"/>
                <w:szCs w:val="20"/>
              </w:rPr>
              <w:t>2,395</w:t>
            </w:r>
          </w:p>
        </w:tc>
        <w:tc>
          <w:tcPr>
            <w:tcW w:w="1670" w:type="dxa"/>
            <w:hideMark/>
          </w:tcPr>
          <w:p w14:paraId="7B5A88C6" w14:textId="77777777" w:rsidR="005B34D3" w:rsidRPr="005D631A" w:rsidRDefault="005B34D3" w:rsidP="005417D0">
            <w:pPr>
              <w:pStyle w:val="NormalWeb"/>
              <w:jc w:val="center"/>
              <w:rPr>
                <w:sz w:val="20"/>
                <w:szCs w:val="20"/>
              </w:rPr>
            </w:pPr>
            <w:r w:rsidRPr="005D631A">
              <w:rPr>
                <w:sz w:val="20"/>
                <w:szCs w:val="20"/>
              </w:rPr>
              <w:t>112</w:t>
            </w:r>
          </w:p>
        </w:tc>
        <w:tc>
          <w:tcPr>
            <w:tcW w:w="1104" w:type="dxa"/>
            <w:hideMark/>
          </w:tcPr>
          <w:p w14:paraId="5B3DFB08" w14:textId="77777777" w:rsidR="005B34D3" w:rsidRPr="005D631A" w:rsidRDefault="005B34D3" w:rsidP="005417D0">
            <w:pPr>
              <w:pStyle w:val="NormalWeb"/>
              <w:jc w:val="center"/>
              <w:rPr>
                <w:sz w:val="20"/>
                <w:szCs w:val="20"/>
              </w:rPr>
            </w:pPr>
            <w:r w:rsidRPr="005D631A">
              <w:rPr>
                <w:sz w:val="20"/>
                <w:szCs w:val="20"/>
              </w:rPr>
              <w:t>7</w:t>
            </w:r>
          </w:p>
        </w:tc>
        <w:tc>
          <w:tcPr>
            <w:tcW w:w="593" w:type="dxa"/>
            <w:hideMark/>
          </w:tcPr>
          <w:p w14:paraId="73D43958" w14:textId="77777777" w:rsidR="005B34D3" w:rsidRPr="005D631A" w:rsidRDefault="005B34D3" w:rsidP="005417D0">
            <w:pPr>
              <w:pStyle w:val="NormalWeb"/>
              <w:jc w:val="center"/>
              <w:rPr>
                <w:sz w:val="20"/>
                <w:szCs w:val="20"/>
              </w:rPr>
            </w:pPr>
            <w:r w:rsidRPr="005D631A">
              <w:rPr>
                <w:sz w:val="20"/>
                <w:szCs w:val="20"/>
              </w:rPr>
              <w:t>0</w:t>
            </w:r>
          </w:p>
        </w:tc>
        <w:tc>
          <w:tcPr>
            <w:tcW w:w="1130" w:type="dxa"/>
            <w:hideMark/>
          </w:tcPr>
          <w:p w14:paraId="2FA8E433" w14:textId="77777777" w:rsidR="005B34D3" w:rsidRPr="005D631A" w:rsidRDefault="005B34D3" w:rsidP="005417D0">
            <w:pPr>
              <w:pStyle w:val="NormalWeb"/>
              <w:jc w:val="center"/>
              <w:rPr>
                <w:sz w:val="20"/>
                <w:szCs w:val="20"/>
              </w:rPr>
            </w:pPr>
            <w:r w:rsidRPr="005D631A">
              <w:rPr>
                <w:sz w:val="20"/>
                <w:szCs w:val="20"/>
              </w:rPr>
              <w:t>2,514</w:t>
            </w:r>
          </w:p>
        </w:tc>
        <w:tc>
          <w:tcPr>
            <w:tcW w:w="1556" w:type="dxa"/>
            <w:hideMark/>
          </w:tcPr>
          <w:p w14:paraId="7D473C7C" w14:textId="77777777" w:rsidR="005B34D3" w:rsidRPr="005D631A" w:rsidRDefault="005B34D3" w:rsidP="005417D0">
            <w:pPr>
              <w:pStyle w:val="NormalWeb"/>
              <w:jc w:val="center"/>
              <w:rPr>
                <w:sz w:val="20"/>
                <w:szCs w:val="20"/>
              </w:rPr>
            </w:pPr>
            <w:r w:rsidRPr="005D631A">
              <w:rPr>
                <w:sz w:val="20"/>
                <w:szCs w:val="20"/>
              </w:rPr>
              <w:t>4.5%</w:t>
            </w:r>
          </w:p>
        </w:tc>
        <w:tc>
          <w:tcPr>
            <w:tcW w:w="1130" w:type="dxa"/>
            <w:hideMark/>
          </w:tcPr>
          <w:p w14:paraId="30E85796" w14:textId="77777777" w:rsidR="005B34D3" w:rsidRPr="005D631A" w:rsidRDefault="005B34D3" w:rsidP="005417D0">
            <w:pPr>
              <w:pStyle w:val="NormalWeb"/>
              <w:jc w:val="center"/>
              <w:rPr>
                <w:sz w:val="20"/>
                <w:szCs w:val="20"/>
              </w:rPr>
            </w:pPr>
            <w:r w:rsidRPr="005D631A">
              <w:rPr>
                <w:sz w:val="20"/>
                <w:szCs w:val="20"/>
              </w:rPr>
              <w:t>0.3%</w:t>
            </w:r>
          </w:p>
        </w:tc>
        <w:tc>
          <w:tcPr>
            <w:tcW w:w="799" w:type="dxa"/>
            <w:hideMark/>
          </w:tcPr>
          <w:p w14:paraId="5C74D6C1" w14:textId="77777777" w:rsidR="005B34D3" w:rsidRPr="005D631A" w:rsidRDefault="005B34D3" w:rsidP="005417D0">
            <w:pPr>
              <w:pStyle w:val="NormalWeb"/>
              <w:jc w:val="center"/>
              <w:rPr>
                <w:sz w:val="20"/>
                <w:szCs w:val="20"/>
              </w:rPr>
            </w:pPr>
            <w:r w:rsidRPr="005D631A">
              <w:rPr>
                <w:sz w:val="20"/>
                <w:szCs w:val="20"/>
              </w:rPr>
              <w:t>0.0%</w:t>
            </w:r>
          </w:p>
        </w:tc>
      </w:tr>
      <w:tr w:rsidR="009D1D78" w:rsidRPr="005D631A" w14:paraId="06673993" w14:textId="77777777" w:rsidTr="00F90444">
        <w:tblPrEx>
          <w:tblCellMar>
            <w:top w:w="57" w:type="dxa"/>
            <w:left w:w="57" w:type="dxa"/>
            <w:bottom w:w="57" w:type="dxa"/>
            <w:right w:w="57" w:type="dxa"/>
          </w:tblCellMar>
        </w:tblPrEx>
        <w:tc>
          <w:tcPr>
            <w:tcW w:w="1414" w:type="dxa"/>
            <w:hideMark/>
          </w:tcPr>
          <w:p w14:paraId="31898B7A" w14:textId="77777777" w:rsidR="005B34D3" w:rsidRPr="005D631A" w:rsidRDefault="005B34D3" w:rsidP="005417D0">
            <w:pPr>
              <w:pStyle w:val="NormalWeb"/>
              <w:rPr>
                <w:sz w:val="20"/>
                <w:szCs w:val="20"/>
              </w:rPr>
            </w:pPr>
            <w:r w:rsidRPr="005D631A">
              <w:rPr>
                <w:sz w:val="20"/>
                <w:szCs w:val="20"/>
              </w:rPr>
              <w:t>18–29</w:t>
            </w:r>
          </w:p>
        </w:tc>
        <w:tc>
          <w:tcPr>
            <w:tcW w:w="1070" w:type="dxa"/>
            <w:hideMark/>
          </w:tcPr>
          <w:p w14:paraId="04B88DC2" w14:textId="77777777" w:rsidR="005B34D3" w:rsidRPr="005D631A" w:rsidRDefault="005B34D3" w:rsidP="005417D0">
            <w:pPr>
              <w:pStyle w:val="NormalWeb"/>
              <w:jc w:val="center"/>
              <w:rPr>
                <w:sz w:val="20"/>
                <w:szCs w:val="20"/>
              </w:rPr>
            </w:pPr>
            <w:r w:rsidRPr="005D631A">
              <w:rPr>
                <w:sz w:val="20"/>
                <w:szCs w:val="20"/>
              </w:rPr>
              <w:t>17,480</w:t>
            </w:r>
          </w:p>
        </w:tc>
        <w:tc>
          <w:tcPr>
            <w:tcW w:w="1670" w:type="dxa"/>
            <w:hideMark/>
          </w:tcPr>
          <w:p w14:paraId="3722F510" w14:textId="77777777" w:rsidR="005B34D3" w:rsidRPr="005D631A" w:rsidRDefault="005B34D3" w:rsidP="005417D0">
            <w:pPr>
              <w:pStyle w:val="NormalWeb"/>
              <w:jc w:val="center"/>
              <w:rPr>
                <w:sz w:val="20"/>
                <w:szCs w:val="20"/>
              </w:rPr>
            </w:pPr>
            <w:r w:rsidRPr="005D631A">
              <w:rPr>
                <w:sz w:val="20"/>
                <w:szCs w:val="20"/>
              </w:rPr>
              <w:t>1,632</w:t>
            </w:r>
          </w:p>
        </w:tc>
        <w:tc>
          <w:tcPr>
            <w:tcW w:w="1104" w:type="dxa"/>
            <w:hideMark/>
          </w:tcPr>
          <w:p w14:paraId="53203962" w14:textId="77777777" w:rsidR="005B34D3" w:rsidRPr="005D631A" w:rsidRDefault="005B34D3" w:rsidP="005417D0">
            <w:pPr>
              <w:pStyle w:val="NormalWeb"/>
              <w:jc w:val="center"/>
              <w:rPr>
                <w:sz w:val="20"/>
                <w:szCs w:val="20"/>
              </w:rPr>
            </w:pPr>
            <w:r w:rsidRPr="005D631A">
              <w:rPr>
                <w:sz w:val="20"/>
                <w:szCs w:val="20"/>
              </w:rPr>
              <w:t>111</w:t>
            </w:r>
          </w:p>
        </w:tc>
        <w:tc>
          <w:tcPr>
            <w:tcW w:w="593" w:type="dxa"/>
            <w:hideMark/>
          </w:tcPr>
          <w:p w14:paraId="164644E3" w14:textId="77777777" w:rsidR="005B34D3" w:rsidRPr="005D631A" w:rsidRDefault="005B34D3" w:rsidP="005417D0">
            <w:pPr>
              <w:pStyle w:val="NormalWeb"/>
              <w:jc w:val="center"/>
              <w:rPr>
                <w:sz w:val="20"/>
                <w:szCs w:val="20"/>
              </w:rPr>
            </w:pPr>
            <w:r w:rsidRPr="005D631A">
              <w:rPr>
                <w:sz w:val="20"/>
                <w:szCs w:val="20"/>
              </w:rPr>
              <w:t>6</w:t>
            </w:r>
          </w:p>
        </w:tc>
        <w:tc>
          <w:tcPr>
            <w:tcW w:w="1130" w:type="dxa"/>
            <w:hideMark/>
          </w:tcPr>
          <w:p w14:paraId="20CD7B9A" w14:textId="77777777" w:rsidR="005B34D3" w:rsidRPr="005D631A" w:rsidRDefault="005B34D3" w:rsidP="005417D0">
            <w:pPr>
              <w:pStyle w:val="NormalWeb"/>
              <w:jc w:val="center"/>
              <w:rPr>
                <w:sz w:val="20"/>
                <w:szCs w:val="20"/>
              </w:rPr>
            </w:pPr>
            <w:r w:rsidRPr="005D631A">
              <w:rPr>
                <w:sz w:val="20"/>
                <w:szCs w:val="20"/>
              </w:rPr>
              <w:t>19,229</w:t>
            </w:r>
          </w:p>
        </w:tc>
        <w:tc>
          <w:tcPr>
            <w:tcW w:w="1556" w:type="dxa"/>
            <w:hideMark/>
          </w:tcPr>
          <w:p w14:paraId="060B9333" w14:textId="77777777" w:rsidR="005B34D3" w:rsidRPr="005D631A" w:rsidRDefault="005B34D3" w:rsidP="005417D0">
            <w:pPr>
              <w:pStyle w:val="NormalWeb"/>
              <w:jc w:val="center"/>
              <w:rPr>
                <w:sz w:val="20"/>
                <w:szCs w:val="20"/>
              </w:rPr>
            </w:pPr>
            <w:r w:rsidRPr="005D631A">
              <w:rPr>
                <w:sz w:val="20"/>
                <w:szCs w:val="20"/>
              </w:rPr>
              <w:t>8.5%</w:t>
            </w:r>
          </w:p>
        </w:tc>
        <w:tc>
          <w:tcPr>
            <w:tcW w:w="1130" w:type="dxa"/>
            <w:hideMark/>
          </w:tcPr>
          <w:p w14:paraId="051AAD40" w14:textId="77777777" w:rsidR="005B34D3" w:rsidRPr="005D631A" w:rsidRDefault="005B34D3" w:rsidP="005417D0">
            <w:pPr>
              <w:pStyle w:val="NormalWeb"/>
              <w:jc w:val="center"/>
              <w:rPr>
                <w:sz w:val="20"/>
                <w:szCs w:val="20"/>
              </w:rPr>
            </w:pPr>
            <w:r w:rsidRPr="005D631A">
              <w:rPr>
                <w:sz w:val="20"/>
                <w:szCs w:val="20"/>
              </w:rPr>
              <w:t>0.6%</w:t>
            </w:r>
          </w:p>
        </w:tc>
        <w:tc>
          <w:tcPr>
            <w:tcW w:w="799" w:type="dxa"/>
            <w:hideMark/>
          </w:tcPr>
          <w:p w14:paraId="6B7519AF" w14:textId="77777777" w:rsidR="005B34D3" w:rsidRPr="005D631A" w:rsidRDefault="005B34D3" w:rsidP="005417D0">
            <w:pPr>
              <w:pStyle w:val="NormalWeb"/>
              <w:jc w:val="center"/>
              <w:rPr>
                <w:sz w:val="20"/>
                <w:szCs w:val="20"/>
              </w:rPr>
            </w:pPr>
            <w:r w:rsidRPr="005D631A">
              <w:rPr>
                <w:sz w:val="20"/>
                <w:szCs w:val="20"/>
              </w:rPr>
              <w:t>0.0%</w:t>
            </w:r>
          </w:p>
        </w:tc>
      </w:tr>
      <w:tr w:rsidR="009D1D78" w:rsidRPr="005D631A" w14:paraId="44CEF217" w14:textId="77777777" w:rsidTr="00F9044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41187E90" w14:textId="77777777" w:rsidR="005B34D3" w:rsidRPr="005D631A" w:rsidRDefault="005B34D3" w:rsidP="005417D0">
            <w:pPr>
              <w:pStyle w:val="NormalWeb"/>
              <w:rPr>
                <w:sz w:val="20"/>
                <w:szCs w:val="20"/>
              </w:rPr>
            </w:pPr>
            <w:r w:rsidRPr="005D631A">
              <w:rPr>
                <w:sz w:val="20"/>
                <w:szCs w:val="20"/>
              </w:rPr>
              <w:t>30–39</w:t>
            </w:r>
          </w:p>
        </w:tc>
        <w:tc>
          <w:tcPr>
            <w:tcW w:w="1070" w:type="dxa"/>
            <w:hideMark/>
          </w:tcPr>
          <w:p w14:paraId="63BC430F" w14:textId="77777777" w:rsidR="005B34D3" w:rsidRPr="005D631A" w:rsidRDefault="005B34D3" w:rsidP="005417D0">
            <w:pPr>
              <w:pStyle w:val="NormalWeb"/>
              <w:jc w:val="center"/>
              <w:rPr>
                <w:sz w:val="20"/>
                <w:szCs w:val="20"/>
              </w:rPr>
            </w:pPr>
            <w:r w:rsidRPr="005D631A">
              <w:rPr>
                <w:sz w:val="20"/>
                <w:szCs w:val="20"/>
              </w:rPr>
              <w:t>11,714</w:t>
            </w:r>
          </w:p>
        </w:tc>
        <w:tc>
          <w:tcPr>
            <w:tcW w:w="1670" w:type="dxa"/>
            <w:hideMark/>
          </w:tcPr>
          <w:p w14:paraId="4865941B" w14:textId="77777777" w:rsidR="005B34D3" w:rsidRPr="005D631A" w:rsidRDefault="005B34D3" w:rsidP="005417D0">
            <w:pPr>
              <w:pStyle w:val="NormalWeb"/>
              <w:jc w:val="center"/>
              <w:rPr>
                <w:sz w:val="20"/>
                <w:szCs w:val="20"/>
              </w:rPr>
            </w:pPr>
            <w:r w:rsidRPr="005D631A">
              <w:rPr>
                <w:sz w:val="20"/>
                <w:szCs w:val="20"/>
              </w:rPr>
              <w:t>1,690</w:t>
            </w:r>
          </w:p>
        </w:tc>
        <w:tc>
          <w:tcPr>
            <w:tcW w:w="1104" w:type="dxa"/>
            <w:hideMark/>
          </w:tcPr>
          <w:p w14:paraId="7BEF9ABC" w14:textId="77777777" w:rsidR="005B34D3" w:rsidRPr="005D631A" w:rsidRDefault="005B34D3" w:rsidP="005417D0">
            <w:pPr>
              <w:pStyle w:val="NormalWeb"/>
              <w:jc w:val="center"/>
              <w:rPr>
                <w:sz w:val="20"/>
                <w:szCs w:val="20"/>
              </w:rPr>
            </w:pPr>
            <w:r w:rsidRPr="005D631A">
              <w:rPr>
                <w:sz w:val="20"/>
                <w:szCs w:val="20"/>
              </w:rPr>
              <w:t>168</w:t>
            </w:r>
          </w:p>
        </w:tc>
        <w:tc>
          <w:tcPr>
            <w:tcW w:w="593" w:type="dxa"/>
            <w:hideMark/>
          </w:tcPr>
          <w:p w14:paraId="321010B7" w14:textId="77777777" w:rsidR="005B34D3" w:rsidRPr="005D631A" w:rsidRDefault="005B34D3" w:rsidP="005417D0">
            <w:pPr>
              <w:pStyle w:val="NormalWeb"/>
              <w:jc w:val="center"/>
              <w:rPr>
                <w:sz w:val="20"/>
                <w:szCs w:val="20"/>
              </w:rPr>
            </w:pPr>
            <w:r w:rsidRPr="005D631A">
              <w:rPr>
                <w:sz w:val="20"/>
                <w:szCs w:val="20"/>
              </w:rPr>
              <w:t>8</w:t>
            </w:r>
          </w:p>
        </w:tc>
        <w:tc>
          <w:tcPr>
            <w:tcW w:w="1130" w:type="dxa"/>
            <w:hideMark/>
          </w:tcPr>
          <w:p w14:paraId="2D5DFE0B" w14:textId="77777777" w:rsidR="005B34D3" w:rsidRPr="005D631A" w:rsidRDefault="005B34D3" w:rsidP="005417D0">
            <w:pPr>
              <w:pStyle w:val="NormalWeb"/>
              <w:jc w:val="center"/>
              <w:rPr>
                <w:sz w:val="20"/>
                <w:szCs w:val="20"/>
              </w:rPr>
            </w:pPr>
            <w:r w:rsidRPr="005D631A">
              <w:rPr>
                <w:sz w:val="20"/>
                <w:szCs w:val="20"/>
              </w:rPr>
              <w:t>13,580</w:t>
            </w:r>
          </w:p>
        </w:tc>
        <w:tc>
          <w:tcPr>
            <w:tcW w:w="1556" w:type="dxa"/>
            <w:hideMark/>
          </w:tcPr>
          <w:p w14:paraId="09E7C35E" w14:textId="77777777" w:rsidR="005B34D3" w:rsidRPr="005D631A" w:rsidRDefault="005B34D3" w:rsidP="005417D0">
            <w:pPr>
              <w:pStyle w:val="NormalWeb"/>
              <w:jc w:val="center"/>
              <w:rPr>
                <w:sz w:val="20"/>
                <w:szCs w:val="20"/>
              </w:rPr>
            </w:pPr>
            <w:r w:rsidRPr="005D631A">
              <w:rPr>
                <w:sz w:val="20"/>
                <w:szCs w:val="20"/>
              </w:rPr>
              <w:t>12.4%</w:t>
            </w:r>
          </w:p>
        </w:tc>
        <w:tc>
          <w:tcPr>
            <w:tcW w:w="1130" w:type="dxa"/>
            <w:hideMark/>
          </w:tcPr>
          <w:p w14:paraId="1B3E98AF" w14:textId="77777777" w:rsidR="005B34D3" w:rsidRPr="005D631A" w:rsidRDefault="005B34D3" w:rsidP="005417D0">
            <w:pPr>
              <w:pStyle w:val="NormalWeb"/>
              <w:jc w:val="center"/>
              <w:rPr>
                <w:sz w:val="20"/>
                <w:szCs w:val="20"/>
              </w:rPr>
            </w:pPr>
            <w:r w:rsidRPr="005D631A">
              <w:rPr>
                <w:sz w:val="20"/>
                <w:szCs w:val="20"/>
              </w:rPr>
              <w:t>1.2%</w:t>
            </w:r>
          </w:p>
        </w:tc>
        <w:tc>
          <w:tcPr>
            <w:tcW w:w="799" w:type="dxa"/>
            <w:hideMark/>
          </w:tcPr>
          <w:p w14:paraId="4B743981" w14:textId="77777777" w:rsidR="005B34D3" w:rsidRPr="005D631A" w:rsidRDefault="005B34D3" w:rsidP="005417D0">
            <w:pPr>
              <w:pStyle w:val="NormalWeb"/>
              <w:jc w:val="center"/>
              <w:rPr>
                <w:sz w:val="20"/>
                <w:szCs w:val="20"/>
              </w:rPr>
            </w:pPr>
            <w:r w:rsidRPr="005D631A">
              <w:rPr>
                <w:sz w:val="20"/>
                <w:szCs w:val="20"/>
              </w:rPr>
              <w:t>0.1%</w:t>
            </w:r>
          </w:p>
        </w:tc>
      </w:tr>
      <w:tr w:rsidR="009D1D78" w:rsidRPr="005D631A" w14:paraId="3D054CFF" w14:textId="77777777" w:rsidTr="00F90444">
        <w:tblPrEx>
          <w:tblCellMar>
            <w:top w:w="57" w:type="dxa"/>
            <w:left w:w="57" w:type="dxa"/>
            <w:bottom w:w="57" w:type="dxa"/>
            <w:right w:w="57" w:type="dxa"/>
          </w:tblCellMar>
        </w:tblPrEx>
        <w:tc>
          <w:tcPr>
            <w:tcW w:w="1414" w:type="dxa"/>
            <w:hideMark/>
          </w:tcPr>
          <w:p w14:paraId="522A293B" w14:textId="77777777" w:rsidR="005B34D3" w:rsidRPr="005D631A" w:rsidRDefault="005B34D3" w:rsidP="005417D0">
            <w:pPr>
              <w:pStyle w:val="NormalWeb"/>
              <w:rPr>
                <w:sz w:val="20"/>
                <w:szCs w:val="20"/>
              </w:rPr>
            </w:pPr>
            <w:r w:rsidRPr="005D631A">
              <w:rPr>
                <w:sz w:val="20"/>
                <w:szCs w:val="20"/>
              </w:rPr>
              <w:t>40–49</w:t>
            </w:r>
          </w:p>
        </w:tc>
        <w:tc>
          <w:tcPr>
            <w:tcW w:w="1070" w:type="dxa"/>
            <w:hideMark/>
          </w:tcPr>
          <w:p w14:paraId="367CA436" w14:textId="77777777" w:rsidR="005B34D3" w:rsidRPr="005D631A" w:rsidRDefault="005B34D3" w:rsidP="005417D0">
            <w:pPr>
              <w:pStyle w:val="NormalWeb"/>
              <w:jc w:val="center"/>
              <w:rPr>
                <w:sz w:val="20"/>
                <w:szCs w:val="20"/>
              </w:rPr>
            </w:pPr>
            <w:r w:rsidRPr="005D631A">
              <w:rPr>
                <w:sz w:val="20"/>
                <w:szCs w:val="20"/>
              </w:rPr>
              <w:t>7,703</w:t>
            </w:r>
          </w:p>
        </w:tc>
        <w:tc>
          <w:tcPr>
            <w:tcW w:w="1670" w:type="dxa"/>
            <w:hideMark/>
          </w:tcPr>
          <w:p w14:paraId="66B4750B" w14:textId="77777777" w:rsidR="005B34D3" w:rsidRPr="005D631A" w:rsidRDefault="005B34D3" w:rsidP="005417D0">
            <w:pPr>
              <w:pStyle w:val="NormalWeb"/>
              <w:jc w:val="center"/>
              <w:rPr>
                <w:sz w:val="20"/>
                <w:szCs w:val="20"/>
              </w:rPr>
            </w:pPr>
            <w:r w:rsidRPr="005D631A">
              <w:rPr>
                <w:sz w:val="20"/>
                <w:szCs w:val="20"/>
              </w:rPr>
              <w:t>1,495</w:t>
            </w:r>
          </w:p>
        </w:tc>
        <w:tc>
          <w:tcPr>
            <w:tcW w:w="1104" w:type="dxa"/>
            <w:hideMark/>
          </w:tcPr>
          <w:p w14:paraId="33FB2780" w14:textId="77777777" w:rsidR="005B34D3" w:rsidRPr="005D631A" w:rsidRDefault="005B34D3" w:rsidP="005417D0">
            <w:pPr>
              <w:pStyle w:val="NormalWeb"/>
              <w:jc w:val="center"/>
              <w:rPr>
                <w:sz w:val="20"/>
                <w:szCs w:val="20"/>
              </w:rPr>
            </w:pPr>
            <w:r w:rsidRPr="005D631A">
              <w:rPr>
                <w:sz w:val="20"/>
                <w:szCs w:val="20"/>
              </w:rPr>
              <w:t>215</w:t>
            </w:r>
          </w:p>
        </w:tc>
        <w:tc>
          <w:tcPr>
            <w:tcW w:w="593" w:type="dxa"/>
            <w:hideMark/>
          </w:tcPr>
          <w:p w14:paraId="452720AF" w14:textId="77777777" w:rsidR="005B34D3" w:rsidRPr="005D631A" w:rsidRDefault="005B34D3" w:rsidP="005417D0">
            <w:pPr>
              <w:pStyle w:val="NormalWeb"/>
              <w:jc w:val="center"/>
              <w:rPr>
                <w:sz w:val="20"/>
                <w:szCs w:val="20"/>
              </w:rPr>
            </w:pPr>
            <w:r w:rsidRPr="005D631A">
              <w:rPr>
                <w:sz w:val="20"/>
                <w:szCs w:val="20"/>
              </w:rPr>
              <w:t>21</w:t>
            </w:r>
          </w:p>
        </w:tc>
        <w:tc>
          <w:tcPr>
            <w:tcW w:w="1130" w:type="dxa"/>
            <w:hideMark/>
          </w:tcPr>
          <w:p w14:paraId="091DA27C" w14:textId="77777777" w:rsidR="005B34D3" w:rsidRPr="005D631A" w:rsidRDefault="005B34D3" w:rsidP="005417D0">
            <w:pPr>
              <w:pStyle w:val="NormalWeb"/>
              <w:jc w:val="center"/>
              <w:rPr>
                <w:sz w:val="20"/>
                <w:szCs w:val="20"/>
              </w:rPr>
            </w:pPr>
            <w:r w:rsidRPr="005D631A">
              <w:rPr>
                <w:sz w:val="20"/>
                <w:szCs w:val="20"/>
              </w:rPr>
              <w:t>9,434</w:t>
            </w:r>
          </w:p>
        </w:tc>
        <w:tc>
          <w:tcPr>
            <w:tcW w:w="1556" w:type="dxa"/>
            <w:hideMark/>
          </w:tcPr>
          <w:p w14:paraId="50EF1868" w14:textId="77777777" w:rsidR="005B34D3" w:rsidRPr="005D631A" w:rsidRDefault="005B34D3" w:rsidP="005417D0">
            <w:pPr>
              <w:pStyle w:val="NormalWeb"/>
              <w:jc w:val="center"/>
              <w:rPr>
                <w:sz w:val="20"/>
                <w:szCs w:val="20"/>
              </w:rPr>
            </w:pPr>
            <w:r w:rsidRPr="005D631A">
              <w:rPr>
                <w:sz w:val="20"/>
                <w:szCs w:val="20"/>
              </w:rPr>
              <w:t>15.8%</w:t>
            </w:r>
          </w:p>
        </w:tc>
        <w:tc>
          <w:tcPr>
            <w:tcW w:w="1130" w:type="dxa"/>
            <w:hideMark/>
          </w:tcPr>
          <w:p w14:paraId="7F8831CF" w14:textId="77777777" w:rsidR="005B34D3" w:rsidRPr="005D631A" w:rsidRDefault="005B34D3" w:rsidP="005417D0">
            <w:pPr>
              <w:pStyle w:val="NormalWeb"/>
              <w:jc w:val="center"/>
              <w:rPr>
                <w:sz w:val="20"/>
                <w:szCs w:val="20"/>
              </w:rPr>
            </w:pPr>
            <w:r w:rsidRPr="005D631A">
              <w:rPr>
                <w:sz w:val="20"/>
                <w:szCs w:val="20"/>
              </w:rPr>
              <w:t>2.3%</w:t>
            </w:r>
          </w:p>
        </w:tc>
        <w:tc>
          <w:tcPr>
            <w:tcW w:w="799" w:type="dxa"/>
            <w:hideMark/>
          </w:tcPr>
          <w:p w14:paraId="26EBBED9" w14:textId="77777777" w:rsidR="005B34D3" w:rsidRPr="005D631A" w:rsidRDefault="005B34D3" w:rsidP="005417D0">
            <w:pPr>
              <w:pStyle w:val="NormalWeb"/>
              <w:jc w:val="center"/>
              <w:rPr>
                <w:sz w:val="20"/>
                <w:szCs w:val="20"/>
              </w:rPr>
            </w:pPr>
            <w:r w:rsidRPr="005D631A">
              <w:rPr>
                <w:sz w:val="20"/>
                <w:szCs w:val="20"/>
              </w:rPr>
              <w:t>0.2%</w:t>
            </w:r>
          </w:p>
        </w:tc>
      </w:tr>
      <w:tr w:rsidR="009D1D78" w:rsidRPr="005D631A" w14:paraId="42F57E1D" w14:textId="77777777" w:rsidTr="00F9044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0F679507" w14:textId="77777777" w:rsidR="005B34D3" w:rsidRPr="005D631A" w:rsidRDefault="005B34D3" w:rsidP="005417D0">
            <w:pPr>
              <w:pStyle w:val="NormalWeb"/>
              <w:rPr>
                <w:sz w:val="20"/>
                <w:szCs w:val="20"/>
              </w:rPr>
            </w:pPr>
            <w:r w:rsidRPr="005D631A">
              <w:rPr>
                <w:sz w:val="20"/>
                <w:szCs w:val="20"/>
              </w:rPr>
              <w:t>50–59</w:t>
            </w:r>
          </w:p>
        </w:tc>
        <w:tc>
          <w:tcPr>
            <w:tcW w:w="1070" w:type="dxa"/>
            <w:hideMark/>
          </w:tcPr>
          <w:p w14:paraId="13CCDE79" w14:textId="77777777" w:rsidR="005B34D3" w:rsidRPr="005D631A" w:rsidRDefault="005B34D3" w:rsidP="005417D0">
            <w:pPr>
              <w:pStyle w:val="NormalWeb"/>
              <w:jc w:val="center"/>
              <w:rPr>
                <w:sz w:val="20"/>
                <w:szCs w:val="20"/>
              </w:rPr>
            </w:pPr>
            <w:r w:rsidRPr="005D631A">
              <w:rPr>
                <w:sz w:val="20"/>
                <w:szCs w:val="20"/>
              </w:rPr>
              <w:t>5,419</w:t>
            </w:r>
          </w:p>
        </w:tc>
        <w:tc>
          <w:tcPr>
            <w:tcW w:w="1670" w:type="dxa"/>
            <w:hideMark/>
          </w:tcPr>
          <w:p w14:paraId="357F92E3" w14:textId="77777777" w:rsidR="005B34D3" w:rsidRPr="005D631A" w:rsidRDefault="005B34D3" w:rsidP="005417D0">
            <w:pPr>
              <w:pStyle w:val="NormalWeb"/>
              <w:jc w:val="center"/>
              <w:rPr>
                <w:sz w:val="20"/>
                <w:szCs w:val="20"/>
              </w:rPr>
            </w:pPr>
            <w:r w:rsidRPr="005D631A">
              <w:rPr>
                <w:sz w:val="20"/>
                <w:szCs w:val="20"/>
              </w:rPr>
              <w:t>1,280</w:t>
            </w:r>
          </w:p>
        </w:tc>
        <w:tc>
          <w:tcPr>
            <w:tcW w:w="1104" w:type="dxa"/>
            <w:hideMark/>
          </w:tcPr>
          <w:p w14:paraId="7A32DA84" w14:textId="77777777" w:rsidR="005B34D3" w:rsidRPr="005D631A" w:rsidRDefault="005B34D3" w:rsidP="005417D0">
            <w:pPr>
              <w:pStyle w:val="NormalWeb"/>
              <w:jc w:val="center"/>
              <w:rPr>
                <w:sz w:val="20"/>
                <w:szCs w:val="20"/>
              </w:rPr>
            </w:pPr>
            <w:r w:rsidRPr="005D631A">
              <w:rPr>
                <w:sz w:val="20"/>
                <w:szCs w:val="20"/>
              </w:rPr>
              <w:t>304</w:t>
            </w:r>
          </w:p>
        </w:tc>
        <w:tc>
          <w:tcPr>
            <w:tcW w:w="593" w:type="dxa"/>
            <w:hideMark/>
          </w:tcPr>
          <w:p w14:paraId="0BF5E1CF" w14:textId="77777777" w:rsidR="005B34D3" w:rsidRPr="005D631A" w:rsidRDefault="005B34D3" w:rsidP="005417D0">
            <w:pPr>
              <w:pStyle w:val="NormalWeb"/>
              <w:jc w:val="center"/>
              <w:rPr>
                <w:sz w:val="20"/>
                <w:szCs w:val="20"/>
              </w:rPr>
            </w:pPr>
            <w:r w:rsidRPr="005D631A">
              <w:rPr>
                <w:sz w:val="20"/>
                <w:szCs w:val="20"/>
              </w:rPr>
              <w:t>52</w:t>
            </w:r>
          </w:p>
        </w:tc>
        <w:tc>
          <w:tcPr>
            <w:tcW w:w="1130" w:type="dxa"/>
            <w:hideMark/>
          </w:tcPr>
          <w:p w14:paraId="72E46C62" w14:textId="77777777" w:rsidR="005B34D3" w:rsidRPr="005D631A" w:rsidRDefault="005B34D3" w:rsidP="005417D0">
            <w:pPr>
              <w:pStyle w:val="NormalWeb"/>
              <w:jc w:val="center"/>
              <w:rPr>
                <w:sz w:val="20"/>
                <w:szCs w:val="20"/>
              </w:rPr>
            </w:pPr>
            <w:r w:rsidRPr="005D631A">
              <w:rPr>
                <w:sz w:val="20"/>
                <w:szCs w:val="20"/>
              </w:rPr>
              <w:t>7,055</w:t>
            </w:r>
          </w:p>
        </w:tc>
        <w:tc>
          <w:tcPr>
            <w:tcW w:w="1556" w:type="dxa"/>
            <w:hideMark/>
          </w:tcPr>
          <w:p w14:paraId="401ECF8E" w14:textId="77777777" w:rsidR="005B34D3" w:rsidRPr="005D631A" w:rsidRDefault="005B34D3" w:rsidP="005417D0">
            <w:pPr>
              <w:pStyle w:val="NormalWeb"/>
              <w:jc w:val="center"/>
              <w:rPr>
                <w:sz w:val="20"/>
                <w:szCs w:val="20"/>
              </w:rPr>
            </w:pPr>
            <w:r w:rsidRPr="005D631A">
              <w:rPr>
                <w:sz w:val="20"/>
                <w:szCs w:val="20"/>
              </w:rPr>
              <w:t>18.1%</w:t>
            </w:r>
          </w:p>
        </w:tc>
        <w:tc>
          <w:tcPr>
            <w:tcW w:w="1130" w:type="dxa"/>
            <w:hideMark/>
          </w:tcPr>
          <w:p w14:paraId="790D6069" w14:textId="77777777" w:rsidR="005B34D3" w:rsidRPr="005D631A" w:rsidRDefault="005B34D3" w:rsidP="005417D0">
            <w:pPr>
              <w:pStyle w:val="NormalWeb"/>
              <w:jc w:val="center"/>
              <w:rPr>
                <w:sz w:val="20"/>
                <w:szCs w:val="20"/>
              </w:rPr>
            </w:pPr>
            <w:r w:rsidRPr="005D631A">
              <w:rPr>
                <w:sz w:val="20"/>
                <w:szCs w:val="20"/>
              </w:rPr>
              <w:t>4.3%</w:t>
            </w:r>
          </w:p>
        </w:tc>
        <w:tc>
          <w:tcPr>
            <w:tcW w:w="799" w:type="dxa"/>
            <w:hideMark/>
          </w:tcPr>
          <w:p w14:paraId="11389695" w14:textId="77777777" w:rsidR="005B34D3" w:rsidRPr="005D631A" w:rsidRDefault="005B34D3" w:rsidP="005417D0">
            <w:pPr>
              <w:pStyle w:val="NormalWeb"/>
              <w:jc w:val="center"/>
              <w:rPr>
                <w:sz w:val="20"/>
                <w:szCs w:val="20"/>
              </w:rPr>
            </w:pPr>
            <w:r w:rsidRPr="005D631A">
              <w:rPr>
                <w:sz w:val="20"/>
                <w:szCs w:val="20"/>
              </w:rPr>
              <w:t>0.7%</w:t>
            </w:r>
          </w:p>
        </w:tc>
      </w:tr>
      <w:tr w:rsidR="009D1D78" w:rsidRPr="005D631A" w14:paraId="322273CC" w14:textId="77777777" w:rsidTr="00F90444">
        <w:tblPrEx>
          <w:tblCellMar>
            <w:top w:w="57" w:type="dxa"/>
            <w:left w:w="57" w:type="dxa"/>
            <w:bottom w:w="57" w:type="dxa"/>
            <w:right w:w="57" w:type="dxa"/>
          </w:tblCellMar>
        </w:tblPrEx>
        <w:tc>
          <w:tcPr>
            <w:tcW w:w="1414" w:type="dxa"/>
            <w:hideMark/>
          </w:tcPr>
          <w:p w14:paraId="5EF3E9E9" w14:textId="77777777" w:rsidR="005B34D3" w:rsidRPr="005D631A" w:rsidRDefault="005B34D3" w:rsidP="005417D0">
            <w:pPr>
              <w:pStyle w:val="NormalWeb"/>
              <w:rPr>
                <w:sz w:val="20"/>
                <w:szCs w:val="20"/>
              </w:rPr>
            </w:pPr>
            <w:r w:rsidRPr="005D631A">
              <w:rPr>
                <w:sz w:val="20"/>
                <w:szCs w:val="20"/>
              </w:rPr>
              <w:t>60–69</w:t>
            </w:r>
          </w:p>
        </w:tc>
        <w:tc>
          <w:tcPr>
            <w:tcW w:w="1070" w:type="dxa"/>
            <w:hideMark/>
          </w:tcPr>
          <w:p w14:paraId="4E618582" w14:textId="77777777" w:rsidR="005B34D3" w:rsidRPr="005D631A" w:rsidRDefault="005B34D3" w:rsidP="005417D0">
            <w:pPr>
              <w:pStyle w:val="NormalWeb"/>
              <w:jc w:val="center"/>
              <w:rPr>
                <w:sz w:val="20"/>
                <w:szCs w:val="20"/>
              </w:rPr>
            </w:pPr>
            <w:r w:rsidRPr="005D631A">
              <w:rPr>
                <w:sz w:val="20"/>
                <w:szCs w:val="20"/>
              </w:rPr>
              <w:t>2,625</w:t>
            </w:r>
          </w:p>
        </w:tc>
        <w:tc>
          <w:tcPr>
            <w:tcW w:w="1670" w:type="dxa"/>
            <w:hideMark/>
          </w:tcPr>
          <w:p w14:paraId="0E4B9B5B" w14:textId="77777777" w:rsidR="005B34D3" w:rsidRPr="005D631A" w:rsidRDefault="005B34D3" w:rsidP="005417D0">
            <w:pPr>
              <w:pStyle w:val="NormalWeb"/>
              <w:jc w:val="center"/>
              <w:rPr>
                <w:sz w:val="20"/>
                <w:szCs w:val="20"/>
              </w:rPr>
            </w:pPr>
            <w:r w:rsidRPr="005D631A">
              <w:rPr>
                <w:sz w:val="20"/>
                <w:szCs w:val="20"/>
              </w:rPr>
              <w:t>921</w:t>
            </w:r>
          </w:p>
        </w:tc>
        <w:tc>
          <w:tcPr>
            <w:tcW w:w="1104" w:type="dxa"/>
            <w:hideMark/>
          </w:tcPr>
          <w:p w14:paraId="05939E58" w14:textId="77777777" w:rsidR="005B34D3" w:rsidRPr="005D631A" w:rsidRDefault="005B34D3" w:rsidP="005417D0">
            <w:pPr>
              <w:pStyle w:val="NormalWeb"/>
              <w:jc w:val="center"/>
              <w:rPr>
                <w:sz w:val="20"/>
                <w:szCs w:val="20"/>
              </w:rPr>
            </w:pPr>
            <w:r w:rsidRPr="005D631A">
              <w:rPr>
                <w:sz w:val="20"/>
                <w:szCs w:val="20"/>
              </w:rPr>
              <w:t>239</w:t>
            </w:r>
          </w:p>
        </w:tc>
        <w:tc>
          <w:tcPr>
            <w:tcW w:w="593" w:type="dxa"/>
            <w:hideMark/>
          </w:tcPr>
          <w:p w14:paraId="0B2E56DC" w14:textId="77777777" w:rsidR="005B34D3" w:rsidRPr="005D631A" w:rsidRDefault="005B34D3" w:rsidP="005417D0">
            <w:pPr>
              <w:pStyle w:val="NormalWeb"/>
              <w:jc w:val="center"/>
              <w:rPr>
                <w:sz w:val="20"/>
                <w:szCs w:val="20"/>
              </w:rPr>
            </w:pPr>
            <w:r w:rsidRPr="005D631A">
              <w:rPr>
                <w:sz w:val="20"/>
                <w:szCs w:val="20"/>
              </w:rPr>
              <w:t>82</w:t>
            </w:r>
          </w:p>
        </w:tc>
        <w:tc>
          <w:tcPr>
            <w:tcW w:w="1130" w:type="dxa"/>
            <w:hideMark/>
          </w:tcPr>
          <w:p w14:paraId="0BC6F4F1" w14:textId="77777777" w:rsidR="005B34D3" w:rsidRPr="005D631A" w:rsidRDefault="005B34D3" w:rsidP="005417D0">
            <w:pPr>
              <w:pStyle w:val="NormalWeb"/>
              <w:jc w:val="center"/>
              <w:rPr>
                <w:sz w:val="20"/>
                <w:szCs w:val="20"/>
              </w:rPr>
            </w:pPr>
            <w:r w:rsidRPr="005D631A">
              <w:rPr>
                <w:sz w:val="20"/>
                <w:szCs w:val="20"/>
              </w:rPr>
              <w:t>3,867</w:t>
            </w:r>
          </w:p>
        </w:tc>
        <w:tc>
          <w:tcPr>
            <w:tcW w:w="1556" w:type="dxa"/>
            <w:hideMark/>
          </w:tcPr>
          <w:p w14:paraId="6AAF6BCF" w14:textId="77777777" w:rsidR="005B34D3" w:rsidRPr="005D631A" w:rsidRDefault="005B34D3" w:rsidP="005417D0">
            <w:pPr>
              <w:pStyle w:val="NormalWeb"/>
              <w:jc w:val="center"/>
              <w:rPr>
                <w:sz w:val="20"/>
                <w:szCs w:val="20"/>
              </w:rPr>
            </w:pPr>
            <w:r w:rsidRPr="005D631A">
              <w:rPr>
                <w:sz w:val="20"/>
                <w:szCs w:val="20"/>
              </w:rPr>
              <w:t>23.8%</w:t>
            </w:r>
          </w:p>
        </w:tc>
        <w:tc>
          <w:tcPr>
            <w:tcW w:w="1130" w:type="dxa"/>
            <w:hideMark/>
          </w:tcPr>
          <w:p w14:paraId="66C7CF1F" w14:textId="77777777" w:rsidR="005B34D3" w:rsidRPr="005D631A" w:rsidRDefault="005B34D3" w:rsidP="005417D0">
            <w:pPr>
              <w:pStyle w:val="NormalWeb"/>
              <w:jc w:val="center"/>
              <w:rPr>
                <w:sz w:val="20"/>
                <w:szCs w:val="20"/>
              </w:rPr>
            </w:pPr>
            <w:r w:rsidRPr="005D631A">
              <w:rPr>
                <w:sz w:val="20"/>
                <w:szCs w:val="20"/>
              </w:rPr>
              <w:t>6.2%</w:t>
            </w:r>
          </w:p>
        </w:tc>
        <w:tc>
          <w:tcPr>
            <w:tcW w:w="799" w:type="dxa"/>
            <w:hideMark/>
          </w:tcPr>
          <w:p w14:paraId="1A61B9D2" w14:textId="77777777" w:rsidR="005B34D3" w:rsidRPr="005D631A" w:rsidRDefault="005B34D3" w:rsidP="005417D0">
            <w:pPr>
              <w:pStyle w:val="NormalWeb"/>
              <w:jc w:val="center"/>
              <w:rPr>
                <w:sz w:val="20"/>
                <w:szCs w:val="20"/>
              </w:rPr>
            </w:pPr>
            <w:r w:rsidRPr="005D631A">
              <w:rPr>
                <w:sz w:val="20"/>
                <w:szCs w:val="20"/>
              </w:rPr>
              <w:t>2.1%</w:t>
            </w:r>
          </w:p>
        </w:tc>
      </w:tr>
      <w:tr w:rsidR="009D1D78" w:rsidRPr="005D631A" w14:paraId="4EF903B6" w14:textId="77777777" w:rsidTr="00F9044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6EC13006" w14:textId="77777777" w:rsidR="005B34D3" w:rsidRPr="005D631A" w:rsidRDefault="005B34D3" w:rsidP="005417D0">
            <w:pPr>
              <w:pStyle w:val="NormalWeb"/>
              <w:rPr>
                <w:sz w:val="20"/>
                <w:szCs w:val="20"/>
              </w:rPr>
            </w:pPr>
            <w:r w:rsidRPr="005D631A">
              <w:rPr>
                <w:sz w:val="20"/>
                <w:szCs w:val="20"/>
              </w:rPr>
              <w:t>70–79</w:t>
            </w:r>
          </w:p>
        </w:tc>
        <w:tc>
          <w:tcPr>
            <w:tcW w:w="1070" w:type="dxa"/>
            <w:hideMark/>
          </w:tcPr>
          <w:p w14:paraId="045C4AFF" w14:textId="77777777" w:rsidR="005B34D3" w:rsidRPr="005D631A" w:rsidRDefault="005B34D3" w:rsidP="005417D0">
            <w:pPr>
              <w:pStyle w:val="NormalWeb"/>
              <w:jc w:val="center"/>
              <w:rPr>
                <w:sz w:val="20"/>
                <w:szCs w:val="20"/>
              </w:rPr>
            </w:pPr>
            <w:r w:rsidRPr="005D631A">
              <w:rPr>
                <w:sz w:val="20"/>
                <w:szCs w:val="20"/>
              </w:rPr>
              <w:t>943</w:t>
            </w:r>
          </w:p>
        </w:tc>
        <w:tc>
          <w:tcPr>
            <w:tcW w:w="1670" w:type="dxa"/>
            <w:hideMark/>
          </w:tcPr>
          <w:p w14:paraId="63B5D301" w14:textId="77777777" w:rsidR="005B34D3" w:rsidRPr="005D631A" w:rsidRDefault="005B34D3" w:rsidP="005417D0">
            <w:pPr>
              <w:pStyle w:val="NormalWeb"/>
              <w:jc w:val="center"/>
              <w:rPr>
                <w:sz w:val="20"/>
                <w:szCs w:val="20"/>
              </w:rPr>
            </w:pPr>
            <w:r w:rsidRPr="005D631A">
              <w:rPr>
                <w:sz w:val="20"/>
                <w:szCs w:val="20"/>
              </w:rPr>
              <w:t>611</w:t>
            </w:r>
          </w:p>
        </w:tc>
        <w:tc>
          <w:tcPr>
            <w:tcW w:w="1104" w:type="dxa"/>
            <w:hideMark/>
          </w:tcPr>
          <w:p w14:paraId="516CBA4F" w14:textId="77777777" w:rsidR="005B34D3" w:rsidRPr="005D631A" w:rsidRDefault="005B34D3" w:rsidP="005417D0">
            <w:pPr>
              <w:pStyle w:val="NormalWeb"/>
              <w:jc w:val="center"/>
              <w:rPr>
                <w:sz w:val="20"/>
                <w:szCs w:val="20"/>
              </w:rPr>
            </w:pPr>
            <w:r w:rsidRPr="005D631A">
              <w:rPr>
                <w:sz w:val="20"/>
                <w:szCs w:val="20"/>
              </w:rPr>
              <w:t>115</w:t>
            </w:r>
          </w:p>
        </w:tc>
        <w:tc>
          <w:tcPr>
            <w:tcW w:w="593" w:type="dxa"/>
            <w:hideMark/>
          </w:tcPr>
          <w:p w14:paraId="53344695" w14:textId="77777777" w:rsidR="005B34D3" w:rsidRPr="005D631A" w:rsidRDefault="005B34D3" w:rsidP="005417D0">
            <w:pPr>
              <w:pStyle w:val="NormalWeb"/>
              <w:jc w:val="center"/>
              <w:rPr>
                <w:sz w:val="20"/>
                <w:szCs w:val="20"/>
              </w:rPr>
            </w:pPr>
            <w:r w:rsidRPr="005D631A">
              <w:rPr>
                <w:sz w:val="20"/>
                <w:szCs w:val="20"/>
              </w:rPr>
              <w:t>130</w:t>
            </w:r>
          </w:p>
        </w:tc>
        <w:tc>
          <w:tcPr>
            <w:tcW w:w="1130" w:type="dxa"/>
            <w:hideMark/>
          </w:tcPr>
          <w:p w14:paraId="1784B2D3" w14:textId="77777777" w:rsidR="005B34D3" w:rsidRPr="005D631A" w:rsidRDefault="005B34D3" w:rsidP="005417D0">
            <w:pPr>
              <w:pStyle w:val="NormalWeb"/>
              <w:jc w:val="center"/>
              <w:rPr>
                <w:sz w:val="20"/>
                <w:szCs w:val="20"/>
              </w:rPr>
            </w:pPr>
            <w:r w:rsidRPr="005D631A">
              <w:rPr>
                <w:sz w:val="20"/>
                <w:szCs w:val="20"/>
              </w:rPr>
              <w:t>1,799</w:t>
            </w:r>
          </w:p>
        </w:tc>
        <w:tc>
          <w:tcPr>
            <w:tcW w:w="1556" w:type="dxa"/>
            <w:hideMark/>
          </w:tcPr>
          <w:p w14:paraId="58CD0352" w14:textId="77777777" w:rsidR="005B34D3" w:rsidRPr="005D631A" w:rsidRDefault="005B34D3" w:rsidP="005417D0">
            <w:pPr>
              <w:pStyle w:val="NormalWeb"/>
              <w:jc w:val="center"/>
              <w:rPr>
                <w:sz w:val="20"/>
                <w:szCs w:val="20"/>
              </w:rPr>
            </w:pPr>
            <w:r w:rsidRPr="005D631A">
              <w:rPr>
                <w:sz w:val="20"/>
                <w:szCs w:val="20"/>
              </w:rPr>
              <w:t>34.0%</w:t>
            </w:r>
          </w:p>
        </w:tc>
        <w:tc>
          <w:tcPr>
            <w:tcW w:w="1130" w:type="dxa"/>
            <w:hideMark/>
          </w:tcPr>
          <w:p w14:paraId="4C05433F" w14:textId="77777777" w:rsidR="005B34D3" w:rsidRPr="005D631A" w:rsidRDefault="005B34D3" w:rsidP="005417D0">
            <w:pPr>
              <w:pStyle w:val="NormalWeb"/>
              <w:jc w:val="center"/>
              <w:rPr>
                <w:sz w:val="20"/>
                <w:szCs w:val="20"/>
              </w:rPr>
            </w:pPr>
            <w:r w:rsidRPr="005D631A">
              <w:rPr>
                <w:sz w:val="20"/>
                <w:szCs w:val="20"/>
              </w:rPr>
              <w:t>6.4%</w:t>
            </w:r>
          </w:p>
        </w:tc>
        <w:tc>
          <w:tcPr>
            <w:tcW w:w="799" w:type="dxa"/>
            <w:hideMark/>
          </w:tcPr>
          <w:p w14:paraId="00F1954B" w14:textId="77777777" w:rsidR="005B34D3" w:rsidRPr="005D631A" w:rsidRDefault="005B34D3" w:rsidP="005417D0">
            <w:pPr>
              <w:pStyle w:val="NormalWeb"/>
              <w:jc w:val="center"/>
              <w:rPr>
                <w:sz w:val="20"/>
                <w:szCs w:val="20"/>
              </w:rPr>
            </w:pPr>
            <w:r w:rsidRPr="005D631A">
              <w:rPr>
                <w:sz w:val="20"/>
                <w:szCs w:val="20"/>
              </w:rPr>
              <w:t>7.2%</w:t>
            </w:r>
          </w:p>
        </w:tc>
      </w:tr>
      <w:tr w:rsidR="009D1D78" w:rsidRPr="005D631A" w14:paraId="25FAC436" w14:textId="77777777" w:rsidTr="00F90444">
        <w:tblPrEx>
          <w:tblCellMar>
            <w:top w:w="57" w:type="dxa"/>
            <w:left w:w="57" w:type="dxa"/>
            <w:bottom w:w="57" w:type="dxa"/>
            <w:right w:w="57" w:type="dxa"/>
          </w:tblCellMar>
        </w:tblPrEx>
        <w:tc>
          <w:tcPr>
            <w:tcW w:w="1414" w:type="dxa"/>
            <w:hideMark/>
          </w:tcPr>
          <w:p w14:paraId="42103010" w14:textId="77777777" w:rsidR="005B34D3" w:rsidRPr="005D631A" w:rsidRDefault="005B34D3" w:rsidP="005417D0">
            <w:pPr>
              <w:pStyle w:val="NormalWeb"/>
              <w:rPr>
                <w:sz w:val="20"/>
                <w:szCs w:val="20"/>
              </w:rPr>
            </w:pPr>
            <w:r w:rsidRPr="005D631A">
              <w:rPr>
                <w:sz w:val="20"/>
                <w:szCs w:val="20"/>
              </w:rPr>
              <w:t>80–89</w:t>
            </w:r>
          </w:p>
        </w:tc>
        <w:tc>
          <w:tcPr>
            <w:tcW w:w="1070" w:type="dxa"/>
            <w:hideMark/>
          </w:tcPr>
          <w:p w14:paraId="0210BE0B" w14:textId="77777777" w:rsidR="005B34D3" w:rsidRPr="005D631A" w:rsidRDefault="005B34D3" w:rsidP="005417D0">
            <w:pPr>
              <w:pStyle w:val="NormalWeb"/>
              <w:jc w:val="center"/>
              <w:rPr>
                <w:sz w:val="20"/>
                <w:szCs w:val="20"/>
              </w:rPr>
            </w:pPr>
            <w:r w:rsidRPr="005D631A">
              <w:rPr>
                <w:sz w:val="20"/>
                <w:szCs w:val="20"/>
              </w:rPr>
              <w:t>317</w:t>
            </w:r>
          </w:p>
        </w:tc>
        <w:tc>
          <w:tcPr>
            <w:tcW w:w="1670" w:type="dxa"/>
            <w:hideMark/>
          </w:tcPr>
          <w:p w14:paraId="57575282" w14:textId="77777777" w:rsidR="005B34D3" w:rsidRPr="005D631A" w:rsidRDefault="005B34D3" w:rsidP="005417D0">
            <w:pPr>
              <w:pStyle w:val="NormalWeb"/>
              <w:jc w:val="center"/>
              <w:rPr>
                <w:sz w:val="20"/>
                <w:szCs w:val="20"/>
              </w:rPr>
            </w:pPr>
            <w:r w:rsidRPr="005D631A">
              <w:rPr>
                <w:sz w:val="20"/>
                <w:szCs w:val="20"/>
              </w:rPr>
              <w:t>384</w:t>
            </w:r>
          </w:p>
        </w:tc>
        <w:tc>
          <w:tcPr>
            <w:tcW w:w="1104" w:type="dxa"/>
            <w:hideMark/>
          </w:tcPr>
          <w:p w14:paraId="4C052D01" w14:textId="77777777" w:rsidR="005B34D3" w:rsidRPr="005D631A" w:rsidRDefault="005B34D3" w:rsidP="005417D0">
            <w:pPr>
              <w:pStyle w:val="NormalWeb"/>
              <w:jc w:val="center"/>
              <w:rPr>
                <w:sz w:val="20"/>
                <w:szCs w:val="20"/>
              </w:rPr>
            </w:pPr>
            <w:r w:rsidRPr="005D631A">
              <w:rPr>
                <w:sz w:val="20"/>
                <w:szCs w:val="20"/>
              </w:rPr>
              <w:t>24</w:t>
            </w:r>
          </w:p>
        </w:tc>
        <w:tc>
          <w:tcPr>
            <w:tcW w:w="593" w:type="dxa"/>
            <w:hideMark/>
          </w:tcPr>
          <w:p w14:paraId="7D9C5FCB" w14:textId="77777777" w:rsidR="005B34D3" w:rsidRPr="005D631A" w:rsidRDefault="005B34D3" w:rsidP="005417D0">
            <w:pPr>
              <w:pStyle w:val="NormalWeb"/>
              <w:jc w:val="center"/>
              <w:rPr>
                <w:sz w:val="20"/>
                <w:szCs w:val="20"/>
              </w:rPr>
            </w:pPr>
            <w:r w:rsidRPr="005D631A">
              <w:rPr>
                <w:sz w:val="20"/>
                <w:szCs w:val="20"/>
              </w:rPr>
              <w:t>152</w:t>
            </w:r>
          </w:p>
        </w:tc>
        <w:tc>
          <w:tcPr>
            <w:tcW w:w="1130" w:type="dxa"/>
            <w:hideMark/>
          </w:tcPr>
          <w:p w14:paraId="7313E62E" w14:textId="77777777" w:rsidR="005B34D3" w:rsidRPr="005D631A" w:rsidRDefault="005B34D3" w:rsidP="005417D0">
            <w:pPr>
              <w:pStyle w:val="NormalWeb"/>
              <w:jc w:val="center"/>
              <w:rPr>
                <w:sz w:val="20"/>
                <w:szCs w:val="20"/>
              </w:rPr>
            </w:pPr>
            <w:r w:rsidRPr="005D631A">
              <w:rPr>
                <w:sz w:val="20"/>
                <w:szCs w:val="20"/>
              </w:rPr>
              <w:t>877</w:t>
            </w:r>
          </w:p>
        </w:tc>
        <w:tc>
          <w:tcPr>
            <w:tcW w:w="1556" w:type="dxa"/>
            <w:hideMark/>
          </w:tcPr>
          <w:p w14:paraId="5D72613B" w14:textId="77777777" w:rsidR="005B34D3" w:rsidRPr="005D631A" w:rsidRDefault="005B34D3" w:rsidP="005417D0">
            <w:pPr>
              <w:pStyle w:val="NormalWeb"/>
              <w:jc w:val="center"/>
              <w:rPr>
                <w:sz w:val="20"/>
                <w:szCs w:val="20"/>
              </w:rPr>
            </w:pPr>
            <w:r w:rsidRPr="005D631A">
              <w:rPr>
                <w:sz w:val="20"/>
                <w:szCs w:val="20"/>
              </w:rPr>
              <w:t>43.8%</w:t>
            </w:r>
          </w:p>
        </w:tc>
        <w:tc>
          <w:tcPr>
            <w:tcW w:w="1130" w:type="dxa"/>
            <w:hideMark/>
          </w:tcPr>
          <w:p w14:paraId="0808EB47" w14:textId="77777777" w:rsidR="005B34D3" w:rsidRPr="005D631A" w:rsidRDefault="005B34D3" w:rsidP="005417D0">
            <w:pPr>
              <w:pStyle w:val="NormalWeb"/>
              <w:jc w:val="center"/>
              <w:rPr>
                <w:sz w:val="20"/>
                <w:szCs w:val="20"/>
              </w:rPr>
            </w:pPr>
            <w:r w:rsidRPr="005D631A">
              <w:rPr>
                <w:sz w:val="20"/>
                <w:szCs w:val="20"/>
              </w:rPr>
              <w:t>2.7%</w:t>
            </w:r>
          </w:p>
        </w:tc>
        <w:tc>
          <w:tcPr>
            <w:tcW w:w="799" w:type="dxa"/>
            <w:hideMark/>
          </w:tcPr>
          <w:p w14:paraId="5936CA46" w14:textId="77777777" w:rsidR="005B34D3" w:rsidRPr="005D631A" w:rsidRDefault="005B34D3" w:rsidP="005417D0">
            <w:pPr>
              <w:pStyle w:val="NormalWeb"/>
              <w:jc w:val="center"/>
              <w:rPr>
                <w:sz w:val="20"/>
                <w:szCs w:val="20"/>
              </w:rPr>
            </w:pPr>
            <w:r w:rsidRPr="005D631A">
              <w:rPr>
                <w:sz w:val="20"/>
                <w:szCs w:val="20"/>
              </w:rPr>
              <w:t>17.3%</w:t>
            </w:r>
          </w:p>
        </w:tc>
      </w:tr>
      <w:tr w:rsidR="009D1D78" w:rsidRPr="005D631A" w14:paraId="1D968A09" w14:textId="77777777" w:rsidTr="00F9044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hideMark/>
          </w:tcPr>
          <w:p w14:paraId="20460ADC" w14:textId="77777777" w:rsidR="005B34D3" w:rsidRPr="005D631A" w:rsidRDefault="005B34D3" w:rsidP="005417D0">
            <w:pPr>
              <w:pStyle w:val="NormalWeb"/>
              <w:rPr>
                <w:sz w:val="20"/>
                <w:szCs w:val="20"/>
              </w:rPr>
            </w:pPr>
            <w:r w:rsidRPr="005D631A">
              <w:rPr>
                <w:sz w:val="20"/>
                <w:szCs w:val="20"/>
              </w:rPr>
              <w:t>90+</w:t>
            </w:r>
          </w:p>
        </w:tc>
        <w:tc>
          <w:tcPr>
            <w:tcW w:w="1070" w:type="dxa"/>
            <w:hideMark/>
          </w:tcPr>
          <w:p w14:paraId="3A1B5916" w14:textId="77777777" w:rsidR="005B34D3" w:rsidRPr="005D631A" w:rsidRDefault="005B34D3" w:rsidP="005417D0">
            <w:pPr>
              <w:pStyle w:val="NormalWeb"/>
              <w:jc w:val="center"/>
              <w:rPr>
                <w:sz w:val="20"/>
                <w:szCs w:val="20"/>
              </w:rPr>
            </w:pPr>
            <w:r w:rsidRPr="005D631A">
              <w:rPr>
                <w:sz w:val="20"/>
                <w:szCs w:val="20"/>
              </w:rPr>
              <w:t>75</w:t>
            </w:r>
          </w:p>
        </w:tc>
        <w:tc>
          <w:tcPr>
            <w:tcW w:w="1670" w:type="dxa"/>
            <w:hideMark/>
          </w:tcPr>
          <w:p w14:paraId="46357F8D" w14:textId="77777777" w:rsidR="005B34D3" w:rsidRPr="005D631A" w:rsidRDefault="005B34D3" w:rsidP="005417D0">
            <w:pPr>
              <w:pStyle w:val="NormalWeb"/>
              <w:jc w:val="center"/>
              <w:rPr>
                <w:sz w:val="20"/>
                <w:szCs w:val="20"/>
              </w:rPr>
            </w:pPr>
            <w:r w:rsidRPr="005D631A">
              <w:rPr>
                <w:sz w:val="20"/>
                <w:szCs w:val="20"/>
              </w:rPr>
              <w:t>90</w:t>
            </w:r>
          </w:p>
        </w:tc>
        <w:tc>
          <w:tcPr>
            <w:tcW w:w="1104" w:type="dxa"/>
            <w:hideMark/>
          </w:tcPr>
          <w:p w14:paraId="0D6B26E8" w14:textId="77777777" w:rsidR="005B34D3" w:rsidRPr="005D631A" w:rsidRDefault="005B34D3" w:rsidP="005417D0">
            <w:pPr>
              <w:pStyle w:val="NormalWeb"/>
              <w:jc w:val="center"/>
              <w:rPr>
                <w:sz w:val="20"/>
                <w:szCs w:val="20"/>
              </w:rPr>
            </w:pPr>
            <w:r w:rsidRPr="005D631A">
              <w:rPr>
                <w:sz w:val="20"/>
                <w:szCs w:val="20"/>
              </w:rPr>
              <w:t>0</w:t>
            </w:r>
          </w:p>
        </w:tc>
        <w:tc>
          <w:tcPr>
            <w:tcW w:w="593" w:type="dxa"/>
            <w:hideMark/>
          </w:tcPr>
          <w:p w14:paraId="62C04E39" w14:textId="77777777" w:rsidR="005B34D3" w:rsidRPr="005D631A" w:rsidRDefault="005B34D3" w:rsidP="005417D0">
            <w:pPr>
              <w:pStyle w:val="NormalWeb"/>
              <w:jc w:val="center"/>
              <w:rPr>
                <w:sz w:val="20"/>
                <w:szCs w:val="20"/>
              </w:rPr>
            </w:pPr>
            <w:r w:rsidRPr="005D631A">
              <w:rPr>
                <w:sz w:val="20"/>
                <w:szCs w:val="20"/>
              </w:rPr>
              <w:t>55</w:t>
            </w:r>
          </w:p>
        </w:tc>
        <w:tc>
          <w:tcPr>
            <w:tcW w:w="1130" w:type="dxa"/>
            <w:hideMark/>
          </w:tcPr>
          <w:p w14:paraId="0685C68A" w14:textId="77777777" w:rsidR="005B34D3" w:rsidRPr="005D631A" w:rsidRDefault="005B34D3" w:rsidP="005417D0">
            <w:pPr>
              <w:pStyle w:val="NormalWeb"/>
              <w:jc w:val="center"/>
              <w:rPr>
                <w:sz w:val="20"/>
                <w:szCs w:val="20"/>
              </w:rPr>
            </w:pPr>
            <w:r w:rsidRPr="005D631A">
              <w:rPr>
                <w:sz w:val="20"/>
                <w:szCs w:val="20"/>
              </w:rPr>
              <w:t>220</w:t>
            </w:r>
          </w:p>
        </w:tc>
        <w:tc>
          <w:tcPr>
            <w:tcW w:w="1556" w:type="dxa"/>
            <w:hideMark/>
          </w:tcPr>
          <w:p w14:paraId="551E49D7" w14:textId="77777777" w:rsidR="005B34D3" w:rsidRPr="005D631A" w:rsidRDefault="005B34D3" w:rsidP="005417D0">
            <w:pPr>
              <w:pStyle w:val="NormalWeb"/>
              <w:jc w:val="center"/>
              <w:rPr>
                <w:sz w:val="20"/>
                <w:szCs w:val="20"/>
              </w:rPr>
            </w:pPr>
            <w:r w:rsidRPr="005D631A">
              <w:rPr>
                <w:sz w:val="20"/>
                <w:szCs w:val="20"/>
              </w:rPr>
              <w:t>40.9%</w:t>
            </w:r>
          </w:p>
        </w:tc>
        <w:tc>
          <w:tcPr>
            <w:tcW w:w="1130" w:type="dxa"/>
            <w:hideMark/>
          </w:tcPr>
          <w:p w14:paraId="06038F4E" w14:textId="77777777" w:rsidR="005B34D3" w:rsidRPr="005D631A" w:rsidRDefault="005B34D3" w:rsidP="005417D0">
            <w:pPr>
              <w:pStyle w:val="NormalWeb"/>
              <w:jc w:val="center"/>
              <w:rPr>
                <w:sz w:val="20"/>
                <w:szCs w:val="20"/>
              </w:rPr>
            </w:pPr>
            <w:r w:rsidRPr="005D631A">
              <w:rPr>
                <w:sz w:val="20"/>
                <w:szCs w:val="20"/>
              </w:rPr>
              <w:t>0.0%</w:t>
            </w:r>
          </w:p>
        </w:tc>
        <w:tc>
          <w:tcPr>
            <w:tcW w:w="799" w:type="dxa"/>
            <w:hideMark/>
          </w:tcPr>
          <w:p w14:paraId="519D60C7" w14:textId="77777777" w:rsidR="005B34D3" w:rsidRPr="005D631A" w:rsidRDefault="005B34D3" w:rsidP="005417D0">
            <w:pPr>
              <w:pStyle w:val="NormalWeb"/>
              <w:jc w:val="center"/>
              <w:rPr>
                <w:sz w:val="20"/>
                <w:szCs w:val="20"/>
              </w:rPr>
            </w:pPr>
            <w:r w:rsidRPr="005D631A">
              <w:rPr>
                <w:sz w:val="20"/>
                <w:szCs w:val="20"/>
              </w:rPr>
              <w:t>25.0%</w:t>
            </w:r>
          </w:p>
        </w:tc>
      </w:tr>
      <w:tr w:rsidR="009D1D78" w:rsidRPr="005D631A" w14:paraId="1EF94E9D" w14:textId="77777777" w:rsidTr="00F90444">
        <w:tblPrEx>
          <w:tblCellMar>
            <w:top w:w="57" w:type="dxa"/>
            <w:left w:w="57" w:type="dxa"/>
            <w:bottom w:w="57" w:type="dxa"/>
            <w:right w:w="57" w:type="dxa"/>
          </w:tblCellMar>
        </w:tblPrEx>
        <w:tc>
          <w:tcPr>
            <w:tcW w:w="1414" w:type="dxa"/>
            <w:hideMark/>
          </w:tcPr>
          <w:p w14:paraId="333A49A5" w14:textId="77777777" w:rsidR="005B34D3" w:rsidRPr="005D631A" w:rsidRDefault="005B34D3" w:rsidP="005417D0">
            <w:pPr>
              <w:pStyle w:val="NormalWeb"/>
              <w:rPr>
                <w:sz w:val="20"/>
                <w:szCs w:val="20"/>
              </w:rPr>
            </w:pPr>
            <w:r w:rsidRPr="005D631A">
              <w:rPr>
                <w:sz w:val="20"/>
                <w:szCs w:val="20"/>
              </w:rPr>
              <w:t>Age unknown</w:t>
            </w:r>
          </w:p>
        </w:tc>
        <w:tc>
          <w:tcPr>
            <w:tcW w:w="1070" w:type="dxa"/>
            <w:hideMark/>
          </w:tcPr>
          <w:p w14:paraId="5E2818A1" w14:textId="77777777" w:rsidR="005B34D3" w:rsidRPr="005D631A" w:rsidRDefault="005B34D3" w:rsidP="005417D0">
            <w:pPr>
              <w:pStyle w:val="NormalWeb"/>
              <w:jc w:val="center"/>
              <w:rPr>
                <w:sz w:val="20"/>
                <w:szCs w:val="20"/>
              </w:rPr>
            </w:pPr>
            <w:r w:rsidRPr="005D631A">
              <w:rPr>
                <w:sz w:val="20"/>
                <w:szCs w:val="20"/>
              </w:rPr>
              <w:t>2</w:t>
            </w:r>
          </w:p>
        </w:tc>
        <w:tc>
          <w:tcPr>
            <w:tcW w:w="1670" w:type="dxa"/>
            <w:hideMark/>
          </w:tcPr>
          <w:p w14:paraId="4345C296" w14:textId="77777777" w:rsidR="005B34D3" w:rsidRPr="005D631A" w:rsidRDefault="005B34D3" w:rsidP="005417D0">
            <w:pPr>
              <w:pStyle w:val="NormalWeb"/>
              <w:jc w:val="center"/>
              <w:rPr>
                <w:sz w:val="20"/>
                <w:szCs w:val="20"/>
              </w:rPr>
            </w:pPr>
            <w:r w:rsidRPr="005D631A">
              <w:rPr>
                <w:sz w:val="20"/>
                <w:szCs w:val="20"/>
              </w:rPr>
              <w:t>0</w:t>
            </w:r>
          </w:p>
        </w:tc>
        <w:tc>
          <w:tcPr>
            <w:tcW w:w="1104" w:type="dxa"/>
            <w:hideMark/>
          </w:tcPr>
          <w:p w14:paraId="6646D61F" w14:textId="77777777" w:rsidR="005B34D3" w:rsidRPr="005D631A" w:rsidRDefault="005B34D3" w:rsidP="005417D0">
            <w:pPr>
              <w:pStyle w:val="NormalWeb"/>
              <w:jc w:val="center"/>
              <w:rPr>
                <w:sz w:val="20"/>
                <w:szCs w:val="20"/>
              </w:rPr>
            </w:pPr>
            <w:r w:rsidRPr="005D631A">
              <w:rPr>
                <w:sz w:val="20"/>
                <w:szCs w:val="20"/>
              </w:rPr>
              <w:t>0</w:t>
            </w:r>
          </w:p>
        </w:tc>
        <w:tc>
          <w:tcPr>
            <w:tcW w:w="593" w:type="dxa"/>
            <w:hideMark/>
          </w:tcPr>
          <w:p w14:paraId="4691571A" w14:textId="77777777" w:rsidR="005B34D3" w:rsidRPr="005D631A" w:rsidRDefault="005B34D3" w:rsidP="005417D0">
            <w:pPr>
              <w:pStyle w:val="NormalWeb"/>
              <w:jc w:val="center"/>
              <w:rPr>
                <w:sz w:val="20"/>
                <w:szCs w:val="20"/>
              </w:rPr>
            </w:pPr>
            <w:r w:rsidRPr="005D631A">
              <w:rPr>
                <w:sz w:val="20"/>
                <w:szCs w:val="20"/>
              </w:rPr>
              <w:t>0</w:t>
            </w:r>
          </w:p>
        </w:tc>
        <w:tc>
          <w:tcPr>
            <w:tcW w:w="1130" w:type="dxa"/>
            <w:hideMark/>
          </w:tcPr>
          <w:p w14:paraId="50C7533E" w14:textId="77777777" w:rsidR="005B34D3" w:rsidRPr="005D631A" w:rsidRDefault="005B34D3" w:rsidP="005417D0">
            <w:pPr>
              <w:pStyle w:val="NormalWeb"/>
              <w:jc w:val="center"/>
              <w:rPr>
                <w:sz w:val="20"/>
                <w:szCs w:val="20"/>
              </w:rPr>
            </w:pPr>
            <w:r w:rsidRPr="005D631A">
              <w:rPr>
                <w:sz w:val="20"/>
                <w:szCs w:val="20"/>
              </w:rPr>
              <w:t>2</w:t>
            </w:r>
          </w:p>
        </w:tc>
        <w:tc>
          <w:tcPr>
            <w:tcW w:w="1556" w:type="dxa"/>
            <w:hideMark/>
          </w:tcPr>
          <w:p w14:paraId="09D1405A" w14:textId="77777777" w:rsidR="005B34D3" w:rsidRPr="005D631A" w:rsidRDefault="005B34D3" w:rsidP="005417D0">
            <w:pPr>
              <w:pStyle w:val="NormalWeb"/>
              <w:jc w:val="center"/>
              <w:rPr>
                <w:sz w:val="20"/>
                <w:szCs w:val="20"/>
              </w:rPr>
            </w:pPr>
            <w:r w:rsidRPr="005D631A">
              <w:rPr>
                <w:sz w:val="20"/>
                <w:szCs w:val="20"/>
              </w:rPr>
              <w:t>0.0%</w:t>
            </w:r>
          </w:p>
        </w:tc>
        <w:tc>
          <w:tcPr>
            <w:tcW w:w="1130" w:type="dxa"/>
            <w:hideMark/>
          </w:tcPr>
          <w:p w14:paraId="3B9E7378" w14:textId="77777777" w:rsidR="005B34D3" w:rsidRPr="005D631A" w:rsidRDefault="005B34D3" w:rsidP="005417D0">
            <w:pPr>
              <w:pStyle w:val="NormalWeb"/>
              <w:jc w:val="center"/>
              <w:rPr>
                <w:sz w:val="20"/>
                <w:szCs w:val="20"/>
              </w:rPr>
            </w:pPr>
            <w:r w:rsidRPr="005D631A">
              <w:rPr>
                <w:sz w:val="20"/>
                <w:szCs w:val="20"/>
              </w:rPr>
              <w:t>0.0%</w:t>
            </w:r>
          </w:p>
        </w:tc>
        <w:tc>
          <w:tcPr>
            <w:tcW w:w="799" w:type="dxa"/>
            <w:hideMark/>
          </w:tcPr>
          <w:p w14:paraId="48C093F7" w14:textId="77777777" w:rsidR="005B34D3" w:rsidRPr="005D631A" w:rsidRDefault="005B34D3" w:rsidP="005417D0">
            <w:pPr>
              <w:pStyle w:val="NormalWeb"/>
              <w:jc w:val="center"/>
              <w:rPr>
                <w:sz w:val="20"/>
                <w:szCs w:val="20"/>
              </w:rPr>
            </w:pPr>
            <w:r w:rsidRPr="005D631A">
              <w:rPr>
                <w:sz w:val="20"/>
                <w:szCs w:val="20"/>
              </w:rPr>
              <w:t>0.0%</w:t>
            </w:r>
          </w:p>
        </w:tc>
      </w:tr>
      <w:tr w:rsidR="009D1D78" w:rsidRPr="005D631A" w14:paraId="3CB117DA" w14:textId="77777777" w:rsidTr="00F9044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4" w:type="dxa"/>
            <w:shd w:val="clear" w:color="auto" w:fill="FDE9D9" w:themeFill="accent6" w:themeFillTint="33"/>
            <w:hideMark/>
          </w:tcPr>
          <w:p w14:paraId="5D499561" w14:textId="77777777" w:rsidR="005B34D3" w:rsidRPr="005D631A" w:rsidRDefault="005B34D3" w:rsidP="005417D0">
            <w:pPr>
              <w:pStyle w:val="NormalWeb"/>
              <w:rPr>
                <w:b/>
                <w:bCs/>
                <w:sz w:val="20"/>
                <w:szCs w:val="20"/>
              </w:rPr>
            </w:pPr>
            <w:r w:rsidRPr="005D631A">
              <w:rPr>
                <w:b/>
                <w:bCs/>
                <w:sz w:val="20"/>
                <w:szCs w:val="20"/>
              </w:rPr>
              <w:t>Total</w:t>
            </w:r>
          </w:p>
        </w:tc>
        <w:tc>
          <w:tcPr>
            <w:tcW w:w="1070" w:type="dxa"/>
            <w:shd w:val="clear" w:color="auto" w:fill="FDE9D9" w:themeFill="accent6" w:themeFillTint="33"/>
            <w:hideMark/>
          </w:tcPr>
          <w:p w14:paraId="6AF49ADA" w14:textId="77777777" w:rsidR="005B34D3" w:rsidRPr="005D631A" w:rsidRDefault="005B34D3" w:rsidP="005417D0">
            <w:pPr>
              <w:pStyle w:val="NormalWeb"/>
              <w:jc w:val="center"/>
              <w:rPr>
                <w:b/>
                <w:bCs/>
                <w:sz w:val="20"/>
                <w:szCs w:val="20"/>
              </w:rPr>
            </w:pPr>
            <w:r w:rsidRPr="005D631A">
              <w:rPr>
                <w:b/>
                <w:bCs/>
                <w:sz w:val="20"/>
                <w:szCs w:val="20"/>
              </w:rPr>
              <w:t>65,383</w:t>
            </w:r>
          </w:p>
        </w:tc>
        <w:tc>
          <w:tcPr>
            <w:tcW w:w="1670" w:type="dxa"/>
            <w:shd w:val="clear" w:color="auto" w:fill="FDE9D9" w:themeFill="accent6" w:themeFillTint="33"/>
            <w:hideMark/>
          </w:tcPr>
          <w:p w14:paraId="44E59D9F" w14:textId="77777777" w:rsidR="005B34D3" w:rsidRPr="005D631A" w:rsidRDefault="005B34D3" w:rsidP="005417D0">
            <w:pPr>
              <w:pStyle w:val="NormalWeb"/>
              <w:jc w:val="center"/>
              <w:rPr>
                <w:b/>
                <w:bCs/>
                <w:sz w:val="20"/>
                <w:szCs w:val="20"/>
              </w:rPr>
            </w:pPr>
            <w:r w:rsidRPr="005D631A">
              <w:rPr>
                <w:b/>
                <w:bCs/>
                <w:sz w:val="20"/>
                <w:szCs w:val="20"/>
              </w:rPr>
              <w:t>8,981</w:t>
            </w:r>
          </w:p>
        </w:tc>
        <w:tc>
          <w:tcPr>
            <w:tcW w:w="1104" w:type="dxa"/>
            <w:shd w:val="clear" w:color="auto" w:fill="FDE9D9" w:themeFill="accent6" w:themeFillTint="33"/>
            <w:hideMark/>
          </w:tcPr>
          <w:p w14:paraId="37DCC37D" w14:textId="77777777" w:rsidR="005B34D3" w:rsidRPr="005D631A" w:rsidRDefault="005B34D3" w:rsidP="005417D0">
            <w:pPr>
              <w:pStyle w:val="NormalWeb"/>
              <w:jc w:val="center"/>
              <w:rPr>
                <w:b/>
                <w:bCs/>
                <w:sz w:val="20"/>
                <w:szCs w:val="20"/>
              </w:rPr>
            </w:pPr>
            <w:r w:rsidRPr="005D631A">
              <w:rPr>
                <w:b/>
                <w:bCs/>
                <w:sz w:val="20"/>
                <w:szCs w:val="20"/>
              </w:rPr>
              <w:t>1,194</w:t>
            </w:r>
          </w:p>
        </w:tc>
        <w:tc>
          <w:tcPr>
            <w:tcW w:w="593" w:type="dxa"/>
            <w:shd w:val="clear" w:color="auto" w:fill="FDE9D9" w:themeFill="accent6" w:themeFillTint="33"/>
            <w:hideMark/>
          </w:tcPr>
          <w:p w14:paraId="2B446D60" w14:textId="77777777" w:rsidR="005B34D3" w:rsidRPr="005D631A" w:rsidRDefault="005B34D3" w:rsidP="005417D0">
            <w:pPr>
              <w:pStyle w:val="NormalWeb"/>
              <w:jc w:val="center"/>
              <w:rPr>
                <w:b/>
                <w:bCs/>
                <w:sz w:val="20"/>
                <w:szCs w:val="20"/>
              </w:rPr>
            </w:pPr>
            <w:r w:rsidRPr="005D631A">
              <w:rPr>
                <w:b/>
                <w:bCs/>
                <w:sz w:val="20"/>
                <w:szCs w:val="20"/>
              </w:rPr>
              <w:t>507</w:t>
            </w:r>
          </w:p>
        </w:tc>
        <w:tc>
          <w:tcPr>
            <w:tcW w:w="1130" w:type="dxa"/>
            <w:shd w:val="clear" w:color="auto" w:fill="FDE9D9" w:themeFill="accent6" w:themeFillTint="33"/>
            <w:hideMark/>
          </w:tcPr>
          <w:p w14:paraId="7B24C2FB" w14:textId="77777777" w:rsidR="005B34D3" w:rsidRPr="005D631A" w:rsidRDefault="005B34D3" w:rsidP="005417D0">
            <w:pPr>
              <w:pStyle w:val="NormalWeb"/>
              <w:jc w:val="center"/>
              <w:rPr>
                <w:b/>
                <w:bCs/>
                <w:sz w:val="20"/>
                <w:szCs w:val="20"/>
              </w:rPr>
            </w:pPr>
            <w:r w:rsidRPr="005D631A">
              <w:rPr>
                <w:b/>
                <w:bCs/>
                <w:sz w:val="20"/>
                <w:szCs w:val="20"/>
              </w:rPr>
              <w:t>76,065</w:t>
            </w:r>
          </w:p>
        </w:tc>
        <w:tc>
          <w:tcPr>
            <w:tcW w:w="1556" w:type="dxa"/>
            <w:shd w:val="clear" w:color="auto" w:fill="FDE9D9" w:themeFill="accent6" w:themeFillTint="33"/>
            <w:hideMark/>
          </w:tcPr>
          <w:p w14:paraId="4C58FF7C" w14:textId="77777777" w:rsidR="005B34D3" w:rsidRPr="005D631A" w:rsidRDefault="005B34D3" w:rsidP="005417D0">
            <w:pPr>
              <w:pStyle w:val="NormalWeb"/>
              <w:jc w:val="center"/>
              <w:rPr>
                <w:b/>
                <w:bCs/>
                <w:sz w:val="20"/>
                <w:szCs w:val="20"/>
              </w:rPr>
            </w:pPr>
            <w:r w:rsidRPr="005D631A">
              <w:rPr>
                <w:b/>
                <w:bCs/>
                <w:sz w:val="20"/>
                <w:szCs w:val="20"/>
              </w:rPr>
              <w:t>11.8%</w:t>
            </w:r>
          </w:p>
        </w:tc>
        <w:tc>
          <w:tcPr>
            <w:tcW w:w="1130" w:type="dxa"/>
            <w:shd w:val="clear" w:color="auto" w:fill="FDE9D9" w:themeFill="accent6" w:themeFillTint="33"/>
            <w:hideMark/>
          </w:tcPr>
          <w:p w14:paraId="0D4E0BE5" w14:textId="77777777" w:rsidR="005B34D3" w:rsidRPr="005D631A" w:rsidRDefault="005B34D3" w:rsidP="005417D0">
            <w:pPr>
              <w:pStyle w:val="NormalWeb"/>
              <w:jc w:val="center"/>
              <w:rPr>
                <w:b/>
                <w:bCs/>
                <w:sz w:val="20"/>
                <w:szCs w:val="20"/>
              </w:rPr>
            </w:pPr>
            <w:r w:rsidRPr="005D631A">
              <w:rPr>
                <w:b/>
                <w:bCs/>
                <w:sz w:val="20"/>
                <w:szCs w:val="20"/>
              </w:rPr>
              <w:t>1.6%</w:t>
            </w:r>
          </w:p>
        </w:tc>
        <w:tc>
          <w:tcPr>
            <w:tcW w:w="799" w:type="dxa"/>
            <w:shd w:val="clear" w:color="auto" w:fill="FDE9D9" w:themeFill="accent6" w:themeFillTint="33"/>
            <w:hideMark/>
          </w:tcPr>
          <w:p w14:paraId="062B0D7D" w14:textId="77777777" w:rsidR="005B34D3" w:rsidRPr="005D631A" w:rsidRDefault="005B34D3" w:rsidP="005417D0">
            <w:pPr>
              <w:pStyle w:val="NormalWeb"/>
              <w:jc w:val="center"/>
              <w:rPr>
                <w:b/>
                <w:bCs/>
                <w:sz w:val="20"/>
                <w:szCs w:val="20"/>
              </w:rPr>
            </w:pPr>
            <w:r w:rsidRPr="005D631A">
              <w:rPr>
                <w:b/>
                <w:bCs/>
                <w:sz w:val="20"/>
                <w:szCs w:val="20"/>
              </w:rPr>
              <w:t>0.7%</w:t>
            </w:r>
          </w:p>
        </w:tc>
      </w:tr>
    </w:tbl>
    <w:p w14:paraId="70ECDCCF" w14:textId="3ADC7426" w:rsidR="005B34D3" w:rsidRDefault="005B34D3" w:rsidP="005B34D3">
      <w:pPr>
        <w:pStyle w:val="CDIfootnotes"/>
        <w:rPr>
          <w:lang w:val="en-GB"/>
        </w:rPr>
      </w:pPr>
      <w:r>
        <w:rPr>
          <w:lang w:val="en-GB"/>
        </w:rPr>
        <w:t>a</w:t>
      </w:r>
      <w:r>
        <w:rPr>
          <w:lang w:val="en-GB"/>
        </w:rPr>
        <w:tab/>
        <w:t>Source: NINDSS, extract from 12 October 2021 for notifications to 26 September 2021</w:t>
      </w:r>
      <w:r w:rsidR="00844A3D" w:rsidRPr="00844A3D">
        <w:rPr>
          <w:lang w:val="en-GB"/>
        </w:rPr>
        <w:t>. Includes cases notified from 1 January 2021, with an illness onset up to 26 September 2021; cases with an illness onset in the last two weeks (27 September 2021 to 10 October 2021) were excluded to account for the delay between onset and development of severe illness</w:t>
      </w:r>
      <w:r>
        <w:rPr>
          <w:lang w:val="en-GB"/>
        </w:rPr>
        <w:t>.</w:t>
      </w:r>
    </w:p>
    <w:p w14:paraId="36529725" w14:textId="4EBD1212" w:rsidR="005237DB" w:rsidRPr="005B34D3" w:rsidRDefault="005B34D3" w:rsidP="005B34D3">
      <w:pPr>
        <w:pStyle w:val="CDIfootnotes"/>
        <w:rPr>
          <w:lang w:val="en-GB"/>
        </w:rPr>
      </w:pPr>
      <w:r>
        <w:rPr>
          <w:lang w:val="en-GB"/>
        </w:rPr>
        <w:t>b</w:t>
      </w:r>
      <w:r>
        <w:rPr>
          <w:lang w:val="en-GB"/>
        </w:rPr>
        <w:tab/>
        <w:t xml:space="preserve">‘Not severe’ includes all cases that were not hospitalised, admitted to </w:t>
      </w:r>
      <w:proofErr w:type="gramStart"/>
      <w:r>
        <w:rPr>
          <w:lang w:val="en-GB"/>
        </w:rPr>
        <w:t>ICU</w:t>
      </w:r>
      <w:proofErr w:type="gramEnd"/>
      <w:r>
        <w:rPr>
          <w:lang w:val="en-GB"/>
        </w:rPr>
        <w:t xml:space="preserve"> or died.</w:t>
      </w:r>
    </w:p>
    <w:p w14:paraId="3D9D9467" w14:textId="77777777" w:rsidR="005237DB" w:rsidRDefault="005237DB" w:rsidP="00CF4BDC">
      <w:r>
        <w:t>In the year to date to 10 October 2021, there were 1,322 COVID-19 cases admitted to ICUs participating in the sentinel surveillance system, Short Period Incidence Study of Severe Acute Respiratory Infection (SPRINT-SARI),</w:t>
      </w:r>
      <w:r>
        <w:rPr>
          <w:vertAlign w:val="superscript"/>
        </w:rPr>
        <w:t>5</w:t>
      </w:r>
      <w:r>
        <w:t xml:space="preserve"> with 236 of these admitted during this reporting period (27 September – 10 October 2021).</w:t>
      </w:r>
    </w:p>
    <w:p w14:paraId="61530936" w14:textId="77777777" w:rsidR="005237DB" w:rsidRPr="00CF4BDC" w:rsidRDefault="005237DB" w:rsidP="00CF4BDC">
      <w:pPr>
        <w:pStyle w:val="Heading3"/>
      </w:pPr>
      <w:r w:rsidRPr="00CF4BDC">
        <w:t xml:space="preserve">Risk factors for severe disease </w:t>
      </w:r>
    </w:p>
    <w:p w14:paraId="499535A2" w14:textId="77777777" w:rsidR="005237DB" w:rsidRDefault="005237DB" w:rsidP="00CF4BDC">
      <w:r>
        <w:t xml:space="preserve">The proportion of cases who were admitted to hospital generally increased as a person’s age increased (Table 7). </w:t>
      </w:r>
    </w:p>
    <w:p w14:paraId="7C375998" w14:textId="2E030989" w:rsidR="005237DB" w:rsidRDefault="005237DB" w:rsidP="00CF4BDC">
      <w:r>
        <w:t xml:space="preserve">Comorbidity data extracted from SPRINT-SARI reflect the sickest patients with COVID-19 managed in ICU; data are therefore If not generalisable to all cases (Table 8). In patients admitted to ICU with COVID-19 since 1 February 2021, the most prevalent comorbidity was obesity (a body mass index of &gt; 30 or weight over 120 kg), closely following by diabetes. Of those adult patients admitted to ICU this year for whom comorbidity data was known, 62% (656/1,057) had at least one comorbidity; 38% (401/1,057) of patients had none of the listed comorbidities recorded. </w:t>
      </w:r>
    </w:p>
    <w:p w14:paraId="27BAD78D" w14:textId="77777777" w:rsidR="007B7551" w:rsidRDefault="007B7551">
      <w:pPr>
        <w:rPr>
          <w:rStyle w:val="Strong"/>
          <w:bCs w:val="0"/>
        </w:rPr>
      </w:pPr>
      <w:r>
        <w:rPr>
          <w:rStyle w:val="Strong"/>
          <w:b w:val="0"/>
          <w:bCs w:val="0"/>
        </w:rPr>
        <w:br w:type="page"/>
      </w:r>
    </w:p>
    <w:p w14:paraId="7CD48152" w14:textId="67F11B8D" w:rsidR="005B34D3" w:rsidRPr="0020731F" w:rsidRDefault="005B34D3" w:rsidP="005B34D3">
      <w:pPr>
        <w:pStyle w:val="CDIFigures"/>
      </w:pPr>
      <w:r w:rsidRPr="0020731F">
        <w:rPr>
          <w:rStyle w:val="Strong"/>
          <w:b/>
          <w:bCs w:val="0"/>
        </w:rPr>
        <w:lastRenderedPageBreak/>
        <w:t>Table 8: Comorbidities for adult COVID-19 cases (aged greater than or equal to 18 years) amongst those admitted to ICU, Australia, 1 February 2021 – 10 October 2021</w:t>
      </w:r>
      <w:r w:rsidRPr="0020731F">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from 1 February 2021 to 10 October 2021. Among such cases, the most frequent comorbidities have been obesity (33%) and diabetes (30%). Almost two-fifths of this year’s ICU cases (38%) did not have any listed comorbidities; 27% of ICU cases had two or more comorbidities, with 9% (100 cases) having three or more comorbidities.&#10;"/>
      </w:tblPr>
      <w:tblGrid>
        <w:gridCol w:w="5040"/>
        <w:gridCol w:w="5400"/>
      </w:tblGrid>
      <w:tr w:rsidR="005B34D3" w:rsidRPr="006641B9" w14:paraId="2D9550C8" w14:textId="77777777" w:rsidTr="005B34D3">
        <w:trPr>
          <w:cnfStyle w:val="100000000000" w:firstRow="1" w:lastRow="0" w:firstColumn="0" w:lastColumn="0" w:oddVBand="0" w:evenVBand="0" w:oddHBand="0" w:evenHBand="0" w:firstRowFirstColumn="0" w:firstRowLastColumn="0" w:lastRowFirstColumn="0" w:lastRowLastColumn="0"/>
        </w:trPr>
        <w:tc>
          <w:tcPr>
            <w:tcW w:w="5040" w:type="dxa"/>
            <w:tcBorders>
              <w:right w:val="single" w:sz="2" w:space="0" w:color="FFFFFF" w:themeColor="background1"/>
            </w:tcBorders>
            <w:hideMark/>
          </w:tcPr>
          <w:p w14:paraId="7F720F3C" w14:textId="77777777" w:rsidR="005B34D3" w:rsidRPr="006641B9" w:rsidRDefault="005B34D3" w:rsidP="005417D0">
            <w:pPr>
              <w:pStyle w:val="NormalWeb"/>
              <w:rPr>
                <w:color w:val="FFFFFF" w:themeColor="background1"/>
              </w:rPr>
            </w:pPr>
            <w:r w:rsidRPr="006641B9">
              <w:rPr>
                <w:color w:val="FFFFFF" w:themeColor="background1"/>
              </w:rPr>
              <w:t>Comorbidity</w:t>
            </w:r>
          </w:p>
        </w:tc>
        <w:tc>
          <w:tcPr>
            <w:tcW w:w="5400" w:type="dxa"/>
            <w:tcBorders>
              <w:left w:val="single" w:sz="2" w:space="0" w:color="FFFFFF" w:themeColor="background1"/>
            </w:tcBorders>
            <w:hideMark/>
          </w:tcPr>
          <w:p w14:paraId="55BF7917" w14:textId="77777777" w:rsidR="005B34D3" w:rsidRPr="006641B9" w:rsidRDefault="005B34D3" w:rsidP="005417D0">
            <w:pPr>
              <w:pStyle w:val="NormalWeb"/>
              <w:jc w:val="center"/>
              <w:rPr>
                <w:color w:val="FFFFFF" w:themeColor="background1"/>
              </w:rPr>
            </w:pPr>
            <w:r w:rsidRPr="006641B9">
              <w:rPr>
                <w:color w:val="FFFFFF" w:themeColor="background1"/>
              </w:rPr>
              <w:t xml:space="preserve">ICU </w:t>
            </w:r>
            <w:proofErr w:type="spellStart"/>
            <w:r w:rsidRPr="006641B9">
              <w:rPr>
                <w:color w:val="FFFFFF" w:themeColor="background1"/>
              </w:rPr>
              <w:t>cases</w:t>
            </w:r>
            <w:r w:rsidRPr="006641B9">
              <w:rPr>
                <w:color w:val="FFFFFF" w:themeColor="background1"/>
                <w:vertAlign w:val="superscript"/>
              </w:rPr>
              <w:t>a</w:t>
            </w:r>
            <w:proofErr w:type="spellEnd"/>
            <w:r w:rsidRPr="006641B9">
              <w:rPr>
                <w:color w:val="FFFFFF" w:themeColor="background1"/>
              </w:rPr>
              <w:t xml:space="preserve"> (n = 1,292) (%)</w:t>
            </w:r>
          </w:p>
        </w:tc>
      </w:tr>
      <w:tr w:rsidR="005B34D3" w14:paraId="173DBBC1" w14:textId="77777777" w:rsidTr="005B34D3">
        <w:tblPrEx>
          <w:tblCellMar>
            <w:top w:w="57" w:type="dxa"/>
            <w:left w:w="57" w:type="dxa"/>
            <w:bottom w:w="57" w:type="dxa"/>
            <w:right w:w="57" w:type="dxa"/>
          </w:tblCellMar>
        </w:tblPrEx>
        <w:tc>
          <w:tcPr>
            <w:tcW w:w="5040" w:type="dxa"/>
            <w:hideMark/>
          </w:tcPr>
          <w:p w14:paraId="5448D1EF" w14:textId="77777777" w:rsidR="005B34D3" w:rsidRDefault="005B34D3" w:rsidP="005417D0">
            <w:pPr>
              <w:pStyle w:val="NormalWeb"/>
            </w:pPr>
            <w:r>
              <w:t>Cardiac disease (n = 1,047)</w:t>
            </w:r>
          </w:p>
        </w:tc>
        <w:tc>
          <w:tcPr>
            <w:tcW w:w="5400" w:type="dxa"/>
            <w:hideMark/>
          </w:tcPr>
          <w:p w14:paraId="08AAB065" w14:textId="77777777" w:rsidR="005B34D3" w:rsidRDefault="005B34D3" w:rsidP="005417D0">
            <w:pPr>
              <w:pStyle w:val="NormalWeb"/>
              <w:jc w:val="center"/>
            </w:pPr>
            <w:r>
              <w:t>110 (11)</w:t>
            </w:r>
          </w:p>
        </w:tc>
      </w:tr>
      <w:tr w:rsidR="005B34D3" w14:paraId="1C352642" w14:textId="77777777" w:rsidTr="005B34D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040" w:type="dxa"/>
            <w:hideMark/>
          </w:tcPr>
          <w:p w14:paraId="3658A345" w14:textId="77777777" w:rsidR="005B34D3" w:rsidRDefault="005B34D3" w:rsidP="005417D0">
            <w:pPr>
              <w:pStyle w:val="NormalWeb"/>
            </w:pPr>
            <w:r>
              <w:t xml:space="preserve">Chronic respiratory condition (n = 1,048) </w:t>
            </w:r>
            <w:r w:rsidRPr="00EC20ED">
              <w:rPr>
                <w:vertAlign w:val="superscript"/>
              </w:rPr>
              <w:t>b</w:t>
            </w:r>
          </w:p>
        </w:tc>
        <w:tc>
          <w:tcPr>
            <w:tcW w:w="5400" w:type="dxa"/>
            <w:hideMark/>
          </w:tcPr>
          <w:p w14:paraId="017C64D6" w14:textId="77777777" w:rsidR="005B34D3" w:rsidRDefault="005B34D3" w:rsidP="005417D0">
            <w:pPr>
              <w:pStyle w:val="NormalWeb"/>
              <w:jc w:val="center"/>
            </w:pPr>
            <w:r>
              <w:t>155 (15)</w:t>
            </w:r>
          </w:p>
        </w:tc>
      </w:tr>
      <w:tr w:rsidR="005B34D3" w14:paraId="07AA392A" w14:textId="77777777" w:rsidTr="005B34D3">
        <w:tblPrEx>
          <w:tblCellMar>
            <w:top w:w="57" w:type="dxa"/>
            <w:left w:w="57" w:type="dxa"/>
            <w:bottom w:w="57" w:type="dxa"/>
            <w:right w:w="57" w:type="dxa"/>
          </w:tblCellMar>
        </w:tblPrEx>
        <w:tc>
          <w:tcPr>
            <w:tcW w:w="5040" w:type="dxa"/>
            <w:hideMark/>
          </w:tcPr>
          <w:p w14:paraId="3E097484" w14:textId="77777777" w:rsidR="005B34D3" w:rsidRDefault="005B34D3" w:rsidP="005417D0">
            <w:pPr>
              <w:pStyle w:val="NormalWeb"/>
            </w:pPr>
            <w:r>
              <w:t>Diabetes (n = 1,043)</w:t>
            </w:r>
          </w:p>
        </w:tc>
        <w:tc>
          <w:tcPr>
            <w:tcW w:w="5400" w:type="dxa"/>
            <w:hideMark/>
          </w:tcPr>
          <w:p w14:paraId="0BC7B653" w14:textId="77777777" w:rsidR="005B34D3" w:rsidRDefault="005B34D3" w:rsidP="005417D0">
            <w:pPr>
              <w:pStyle w:val="NormalWeb"/>
              <w:jc w:val="center"/>
            </w:pPr>
            <w:r>
              <w:t>315 (30)</w:t>
            </w:r>
          </w:p>
        </w:tc>
      </w:tr>
      <w:tr w:rsidR="005B34D3" w14:paraId="2EC9E4D5" w14:textId="77777777" w:rsidTr="005B34D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040" w:type="dxa"/>
            <w:hideMark/>
          </w:tcPr>
          <w:p w14:paraId="285FBDC7" w14:textId="77777777" w:rsidR="005B34D3" w:rsidRDefault="005B34D3" w:rsidP="005417D0">
            <w:pPr>
              <w:pStyle w:val="NormalWeb"/>
            </w:pPr>
            <w:r>
              <w:t>Obesity (n = 1,016)</w:t>
            </w:r>
          </w:p>
        </w:tc>
        <w:tc>
          <w:tcPr>
            <w:tcW w:w="5400" w:type="dxa"/>
            <w:hideMark/>
          </w:tcPr>
          <w:p w14:paraId="7C0033A3" w14:textId="77777777" w:rsidR="005B34D3" w:rsidRDefault="005B34D3" w:rsidP="005417D0">
            <w:pPr>
              <w:pStyle w:val="NormalWeb"/>
              <w:jc w:val="center"/>
            </w:pPr>
            <w:r>
              <w:t>332 (33)</w:t>
            </w:r>
          </w:p>
        </w:tc>
      </w:tr>
      <w:tr w:rsidR="005B34D3" w14:paraId="3F88D968" w14:textId="77777777" w:rsidTr="005B34D3">
        <w:tblPrEx>
          <w:tblCellMar>
            <w:top w:w="57" w:type="dxa"/>
            <w:left w:w="57" w:type="dxa"/>
            <w:bottom w:w="57" w:type="dxa"/>
            <w:right w:w="57" w:type="dxa"/>
          </w:tblCellMar>
        </w:tblPrEx>
        <w:tc>
          <w:tcPr>
            <w:tcW w:w="5040" w:type="dxa"/>
            <w:hideMark/>
          </w:tcPr>
          <w:p w14:paraId="125C9985" w14:textId="77777777" w:rsidR="005B34D3" w:rsidRDefault="005B34D3" w:rsidP="005417D0">
            <w:pPr>
              <w:pStyle w:val="NormalWeb"/>
            </w:pPr>
            <w:r>
              <w:t>Chronic renal disease (n = 1,043)</w:t>
            </w:r>
          </w:p>
        </w:tc>
        <w:tc>
          <w:tcPr>
            <w:tcW w:w="5400" w:type="dxa"/>
            <w:hideMark/>
          </w:tcPr>
          <w:p w14:paraId="057A4A81" w14:textId="77777777" w:rsidR="005B34D3" w:rsidRDefault="005B34D3" w:rsidP="005417D0">
            <w:pPr>
              <w:pStyle w:val="NormalWeb"/>
              <w:jc w:val="center"/>
            </w:pPr>
            <w:r>
              <w:t>51 (5)</w:t>
            </w:r>
          </w:p>
        </w:tc>
      </w:tr>
      <w:tr w:rsidR="005B34D3" w14:paraId="5B43F979" w14:textId="77777777" w:rsidTr="005B34D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040" w:type="dxa"/>
            <w:hideMark/>
          </w:tcPr>
          <w:p w14:paraId="00093A82" w14:textId="77777777" w:rsidR="005B34D3" w:rsidRDefault="005B34D3" w:rsidP="005417D0">
            <w:pPr>
              <w:pStyle w:val="NormalWeb"/>
            </w:pPr>
            <w:r>
              <w:t>Chronic neurological condition (n = 1,044)</w:t>
            </w:r>
          </w:p>
        </w:tc>
        <w:tc>
          <w:tcPr>
            <w:tcW w:w="5400" w:type="dxa"/>
            <w:hideMark/>
          </w:tcPr>
          <w:p w14:paraId="7D164AE4" w14:textId="77777777" w:rsidR="005B34D3" w:rsidRDefault="005B34D3" w:rsidP="005417D0">
            <w:pPr>
              <w:pStyle w:val="NormalWeb"/>
              <w:jc w:val="center"/>
            </w:pPr>
            <w:r>
              <w:t>30 (3)</w:t>
            </w:r>
          </w:p>
        </w:tc>
      </w:tr>
      <w:tr w:rsidR="005B34D3" w14:paraId="4C1613B7" w14:textId="77777777" w:rsidTr="005B34D3">
        <w:tblPrEx>
          <w:tblCellMar>
            <w:top w:w="57" w:type="dxa"/>
            <w:left w:w="57" w:type="dxa"/>
            <w:bottom w:w="57" w:type="dxa"/>
            <w:right w:w="57" w:type="dxa"/>
          </w:tblCellMar>
        </w:tblPrEx>
        <w:tc>
          <w:tcPr>
            <w:tcW w:w="5040" w:type="dxa"/>
            <w:hideMark/>
          </w:tcPr>
          <w:p w14:paraId="59C68D1E" w14:textId="77777777" w:rsidR="005B34D3" w:rsidRDefault="005B34D3" w:rsidP="005417D0">
            <w:pPr>
              <w:pStyle w:val="NormalWeb"/>
            </w:pPr>
            <w:r>
              <w:t>Malignancy (n = 1,045)</w:t>
            </w:r>
          </w:p>
        </w:tc>
        <w:tc>
          <w:tcPr>
            <w:tcW w:w="5400" w:type="dxa"/>
            <w:hideMark/>
          </w:tcPr>
          <w:p w14:paraId="3120A2E6" w14:textId="77777777" w:rsidR="005B34D3" w:rsidRDefault="005B34D3" w:rsidP="005417D0">
            <w:pPr>
              <w:pStyle w:val="NormalWeb"/>
              <w:jc w:val="center"/>
            </w:pPr>
            <w:r>
              <w:t>33 (3)</w:t>
            </w:r>
          </w:p>
        </w:tc>
      </w:tr>
      <w:tr w:rsidR="005B34D3" w14:paraId="128EFC80" w14:textId="77777777" w:rsidTr="005B34D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040" w:type="dxa"/>
            <w:hideMark/>
          </w:tcPr>
          <w:p w14:paraId="05FF3C3C" w14:textId="77777777" w:rsidR="005B34D3" w:rsidRDefault="005B34D3" w:rsidP="005417D0">
            <w:pPr>
              <w:pStyle w:val="NormalWeb"/>
            </w:pPr>
            <w:r>
              <w:t>Chronic liver disease (n = 1,046)</w:t>
            </w:r>
          </w:p>
        </w:tc>
        <w:tc>
          <w:tcPr>
            <w:tcW w:w="5400" w:type="dxa"/>
            <w:hideMark/>
          </w:tcPr>
          <w:p w14:paraId="2BB67ABA" w14:textId="77777777" w:rsidR="005B34D3" w:rsidRDefault="005B34D3" w:rsidP="005417D0">
            <w:pPr>
              <w:pStyle w:val="NormalWeb"/>
              <w:jc w:val="center"/>
            </w:pPr>
            <w:r>
              <w:t>23 (2)</w:t>
            </w:r>
          </w:p>
        </w:tc>
      </w:tr>
      <w:tr w:rsidR="005B34D3" w14:paraId="371B244D" w14:textId="77777777" w:rsidTr="005B34D3">
        <w:tblPrEx>
          <w:tblCellMar>
            <w:top w:w="57" w:type="dxa"/>
            <w:left w:w="57" w:type="dxa"/>
            <w:bottom w:w="57" w:type="dxa"/>
            <w:right w:w="57" w:type="dxa"/>
          </w:tblCellMar>
        </w:tblPrEx>
        <w:tc>
          <w:tcPr>
            <w:tcW w:w="5040" w:type="dxa"/>
            <w:hideMark/>
          </w:tcPr>
          <w:p w14:paraId="1279868E" w14:textId="77777777" w:rsidR="005B34D3" w:rsidRDefault="005B34D3" w:rsidP="005417D0">
            <w:pPr>
              <w:pStyle w:val="NormalWeb"/>
            </w:pPr>
            <w:r>
              <w:t>Immunosuppression (n = 1,044)</w:t>
            </w:r>
          </w:p>
        </w:tc>
        <w:tc>
          <w:tcPr>
            <w:tcW w:w="5400" w:type="dxa"/>
            <w:hideMark/>
          </w:tcPr>
          <w:p w14:paraId="5B2BB712" w14:textId="77777777" w:rsidR="005B34D3" w:rsidRDefault="005B34D3" w:rsidP="005417D0">
            <w:pPr>
              <w:pStyle w:val="NormalWeb"/>
              <w:jc w:val="center"/>
            </w:pPr>
            <w:r>
              <w:t>33 (3)</w:t>
            </w:r>
          </w:p>
        </w:tc>
      </w:tr>
      <w:tr w:rsidR="005B34D3" w:rsidRPr="00EC20ED" w14:paraId="3B0A9ED5" w14:textId="77777777" w:rsidTr="008B589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595959" w:themeFill="text1" w:themeFillTint="A6"/>
            <w:hideMark/>
          </w:tcPr>
          <w:p w14:paraId="274C73FE" w14:textId="77777777" w:rsidR="005B34D3" w:rsidRPr="00EC20ED" w:rsidRDefault="005B34D3" w:rsidP="005417D0">
            <w:pPr>
              <w:pStyle w:val="NormalWeb"/>
              <w:rPr>
                <w:b/>
                <w:bCs/>
                <w:color w:val="FFFFFF" w:themeColor="background1"/>
              </w:rPr>
            </w:pPr>
            <w:r w:rsidRPr="00EC20ED">
              <w:rPr>
                <w:b/>
                <w:bCs/>
                <w:color w:val="FFFFFF" w:themeColor="background1"/>
              </w:rPr>
              <w:t xml:space="preserve">Number of specified comorbidities (n = 1,057) </w:t>
            </w:r>
            <w:proofErr w:type="spellStart"/>
            <w:proofErr w:type="gramStart"/>
            <w:r w:rsidRPr="00EC20ED">
              <w:rPr>
                <w:b/>
                <w:bCs/>
                <w:color w:val="FFFFFF" w:themeColor="background1"/>
                <w:vertAlign w:val="superscript"/>
              </w:rPr>
              <w:t>c,d</w:t>
            </w:r>
            <w:proofErr w:type="spellEnd"/>
            <w:proofErr w:type="gramEnd"/>
          </w:p>
        </w:tc>
      </w:tr>
      <w:tr w:rsidR="005B34D3" w14:paraId="09EBE7B2" w14:textId="77777777" w:rsidTr="005B34D3">
        <w:tblPrEx>
          <w:tblCellMar>
            <w:top w:w="57" w:type="dxa"/>
            <w:left w:w="57" w:type="dxa"/>
            <w:bottom w:w="57" w:type="dxa"/>
            <w:right w:w="57" w:type="dxa"/>
          </w:tblCellMar>
        </w:tblPrEx>
        <w:tc>
          <w:tcPr>
            <w:tcW w:w="5040" w:type="dxa"/>
            <w:hideMark/>
          </w:tcPr>
          <w:p w14:paraId="217C16C4" w14:textId="77777777" w:rsidR="005B34D3" w:rsidRDefault="005B34D3" w:rsidP="005417D0">
            <w:pPr>
              <w:pStyle w:val="NormalWeb"/>
            </w:pPr>
            <w:r>
              <w:t>One or more</w:t>
            </w:r>
          </w:p>
        </w:tc>
        <w:tc>
          <w:tcPr>
            <w:tcW w:w="5400" w:type="dxa"/>
            <w:hideMark/>
          </w:tcPr>
          <w:p w14:paraId="30821853" w14:textId="77777777" w:rsidR="005B34D3" w:rsidRDefault="005B34D3" w:rsidP="005417D0">
            <w:pPr>
              <w:pStyle w:val="NormalWeb"/>
              <w:jc w:val="center"/>
            </w:pPr>
            <w:r>
              <w:t>656 (62)</w:t>
            </w:r>
          </w:p>
        </w:tc>
      </w:tr>
      <w:tr w:rsidR="005B34D3" w14:paraId="700FBE63" w14:textId="77777777" w:rsidTr="005B34D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040" w:type="dxa"/>
            <w:hideMark/>
          </w:tcPr>
          <w:p w14:paraId="3A244C57" w14:textId="77777777" w:rsidR="005B34D3" w:rsidRDefault="005B34D3" w:rsidP="005417D0">
            <w:pPr>
              <w:pStyle w:val="NormalWeb"/>
            </w:pPr>
            <w:r>
              <w:t>Two or more</w:t>
            </w:r>
          </w:p>
        </w:tc>
        <w:tc>
          <w:tcPr>
            <w:tcW w:w="5400" w:type="dxa"/>
            <w:hideMark/>
          </w:tcPr>
          <w:p w14:paraId="1D9173AF" w14:textId="77777777" w:rsidR="005B34D3" w:rsidRDefault="005B34D3" w:rsidP="005417D0">
            <w:pPr>
              <w:pStyle w:val="NormalWeb"/>
              <w:jc w:val="center"/>
            </w:pPr>
            <w:r>
              <w:t>282 (27)</w:t>
            </w:r>
          </w:p>
        </w:tc>
      </w:tr>
      <w:tr w:rsidR="005B34D3" w14:paraId="150023D7" w14:textId="77777777" w:rsidTr="005B34D3">
        <w:tblPrEx>
          <w:tblCellMar>
            <w:top w:w="57" w:type="dxa"/>
            <w:left w:w="57" w:type="dxa"/>
            <w:bottom w:w="57" w:type="dxa"/>
            <w:right w:w="57" w:type="dxa"/>
          </w:tblCellMar>
        </w:tblPrEx>
        <w:tc>
          <w:tcPr>
            <w:tcW w:w="5040" w:type="dxa"/>
            <w:hideMark/>
          </w:tcPr>
          <w:p w14:paraId="2707D68D" w14:textId="77777777" w:rsidR="005B34D3" w:rsidRDefault="005B34D3" w:rsidP="005417D0">
            <w:pPr>
              <w:pStyle w:val="NormalWeb"/>
            </w:pPr>
            <w:r>
              <w:t>Three or more</w:t>
            </w:r>
          </w:p>
        </w:tc>
        <w:tc>
          <w:tcPr>
            <w:tcW w:w="5400" w:type="dxa"/>
            <w:hideMark/>
          </w:tcPr>
          <w:p w14:paraId="72BE98FD" w14:textId="77777777" w:rsidR="005B34D3" w:rsidRDefault="005B34D3" w:rsidP="005417D0">
            <w:pPr>
              <w:pStyle w:val="NormalWeb"/>
              <w:jc w:val="center"/>
            </w:pPr>
            <w:r>
              <w:t>100 (9)</w:t>
            </w:r>
          </w:p>
        </w:tc>
      </w:tr>
      <w:tr w:rsidR="005B34D3" w14:paraId="7C23969C" w14:textId="77777777" w:rsidTr="005B34D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040" w:type="dxa"/>
            <w:hideMark/>
          </w:tcPr>
          <w:p w14:paraId="416BA162" w14:textId="77777777" w:rsidR="005B34D3" w:rsidRDefault="005B34D3" w:rsidP="005417D0">
            <w:pPr>
              <w:pStyle w:val="NormalWeb"/>
            </w:pPr>
            <w:r>
              <w:t>No comorbidities</w:t>
            </w:r>
          </w:p>
        </w:tc>
        <w:tc>
          <w:tcPr>
            <w:tcW w:w="5400" w:type="dxa"/>
            <w:hideMark/>
          </w:tcPr>
          <w:p w14:paraId="591B01DE" w14:textId="77777777" w:rsidR="005B34D3" w:rsidRDefault="005B34D3" w:rsidP="005417D0">
            <w:pPr>
              <w:pStyle w:val="NormalWeb"/>
              <w:jc w:val="center"/>
            </w:pPr>
            <w:r>
              <w:t>401 (38)</w:t>
            </w:r>
          </w:p>
        </w:tc>
      </w:tr>
    </w:tbl>
    <w:p w14:paraId="7C55CD43" w14:textId="77777777" w:rsidR="005B34D3" w:rsidRDefault="005B34D3" w:rsidP="005B34D3">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02B08771" w14:textId="77777777" w:rsidR="005B34D3" w:rsidRDefault="005B34D3" w:rsidP="005B34D3">
      <w:pPr>
        <w:pStyle w:val="CDIfootnotes"/>
        <w:rPr>
          <w:lang w:val="en-GB"/>
        </w:rPr>
      </w:pPr>
      <w:r>
        <w:rPr>
          <w:lang w:val="en-GB"/>
        </w:rPr>
        <w:t>b</w:t>
      </w:r>
      <w:r>
        <w:rPr>
          <w:lang w:val="en-GB"/>
        </w:rPr>
        <w:tab/>
        <w:t>Includes asthma.</w:t>
      </w:r>
    </w:p>
    <w:p w14:paraId="4948B685" w14:textId="77777777" w:rsidR="005B34D3" w:rsidRDefault="005B34D3" w:rsidP="005B34D3">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058ED634" w14:textId="77777777" w:rsidR="005B34D3" w:rsidRDefault="005B34D3" w:rsidP="005B34D3">
      <w:pPr>
        <w:pStyle w:val="CDIfootnotes"/>
        <w:rPr>
          <w:lang w:val="en-GB"/>
        </w:rPr>
      </w:pPr>
      <w:r>
        <w:rPr>
          <w:lang w:val="en-GB"/>
        </w:rPr>
        <w:t>d</w:t>
      </w:r>
      <w:r>
        <w:rPr>
          <w:lang w:val="en-GB"/>
        </w:rPr>
        <w:tab/>
        <w:t>Excludes cases where comorbidity data is missing or unknown for all comorbidities.</w:t>
      </w:r>
    </w:p>
    <w:p w14:paraId="45919380" w14:textId="77777777" w:rsidR="005B34D3" w:rsidRDefault="005B34D3" w:rsidP="00CF4BDC"/>
    <w:p w14:paraId="727522F0" w14:textId="77777777" w:rsidR="005237DB" w:rsidRPr="00CF4BDC" w:rsidRDefault="005237DB" w:rsidP="00CF4BDC">
      <w:pPr>
        <w:pStyle w:val="Heading3"/>
      </w:pPr>
      <w:r w:rsidRPr="00CF4BDC">
        <w:t xml:space="preserve">COVID-19 deaths </w:t>
      </w:r>
    </w:p>
    <w:p w14:paraId="12CA41CF" w14:textId="51D7C582" w:rsidR="005237DB" w:rsidRDefault="005237DB" w:rsidP="00CF4BDC">
      <w:r>
        <w:t xml:space="preserve">In the past two weeks, there were 186 deaths associated with COVID-19, 122 in New South Wales, 59 in Victoria and five in the Australian Capital Territory. This brings the total number of COVID-19 associated deaths in 2021 to 541 (Table 9). </w:t>
      </w:r>
    </w:p>
    <w:p w14:paraId="4E1B76C4" w14:textId="77777777" w:rsidR="005B34D3" w:rsidRPr="006641B9" w:rsidRDefault="005B34D3" w:rsidP="005B34D3">
      <w:pPr>
        <w:pStyle w:val="CDIFigures"/>
      </w:pPr>
      <w:r w:rsidRPr="006641B9">
        <w:rPr>
          <w:rStyle w:val="Strong"/>
          <w:b/>
          <w:bCs w:val="0"/>
        </w:rPr>
        <w:t>Table 9: Deaths associated with COVID-19 by reporting period, Australia, 1 January 2020 – 10 October 2021</w:t>
      </w:r>
      <w:r w:rsidRPr="006641B9">
        <w:rPr>
          <w:rStyle w:val="Strong"/>
          <w:b/>
          <w:bCs w:val="0"/>
          <w:vertAlign w:val="superscript"/>
        </w:rPr>
        <w:t>a</w:t>
      </w:r>
    </w:p>
    <w:tbl>
      <w:tblPr>
        <w:tblStyle w:val="CDI-StandardTable"/>
        <w:tblW w:w="0" w:type="auto"/>
        <w:tblLook w:val="04A0" w:firstRow="1" w:lastRow="0" w:firstColumn="1" w:lastColumn="0" w:noHBand="0" w:noVBand="1"/>
        <w:tblDescription w:val="A table comparing deaths due to COVID-19 in the current two-week reporting period ending 10 October 2021 and for the year to date. One hundred and eighty-six COVID-19 deaths occurred in the most recent reporting period. There have been 541 COVID-19 deaths during the calendar year to date, while the epidemic to date has seen a total of 1,450 COVID-19 deaths.&#10;"/>
      </w:tblPr>
      <w:tblGrid>
        <w:gridCol w:w="6237"/>
        <w:gridCol w:w="4203"/>
      </w:tblGrid>
      <w:tr w:rsidR="005B34D3" w:rsidRPr="006641B9" w14:paraId="626A1AB9" w14:textId="77777777" w:rsidTr="005B34D3">
        <w:trPr>
          <w:cnfStyle w:val="100000000000" w:firstRow="1" w:lastRow="0" w:firstColumn="0" w:lastColumn="0" w:oddVBand="0" w:evenVBand="0" w:oddHBand="0" w:evenHBand="0" w:firstRowFirstColumn="0" w:firstRowLastColumn="0" w:lastRowFirstColumn="0" w:lastRowLastColumn="0"/>
        </w:trPr>
        <w:tc>
          <w:tcPr>
            <w:tcW w:w="6237" w:type="dxa"/>
            <w:tcBorders>
              <w:right w:val="single" w:sz="2" w:space="0" w:color="FFFFFF" w:themeColor="background1"/>
            </w:tcBorders>
            <w:hideMark/>
          </w:tcPr>
          <w:p w14:paraId="0EA82967" w14:textId="77777777" w:rsidR="005B34D3" w:rsidRPr="006641B9" w:rsidRDefault="005B34D3" w:rsidP="005417D0">
            <w:pPr>
              <w:pStyle w:val="NormalWeb"/>
              <w:rPr>
                <w:color w:val="FFFFFF" w:themeColor="background1"/>
              </w:rPr>
            </w:pPr>
            <w:r w:rsidRPr="006641B9">
              <w:rPr>
                <w:color w:val="FFFFFF" w:themeColor="background1"/>
              </w:rPr>
              <w:t>Reporting period</w:t>
            </w:r>
          </w:p>
        </w:tc>
        <w:tc>
          <w:tcPr>
            <w:tcW w:w="4203" w:type="dxa"/>
            <w:tcBorders>
              <w:left w:val="single" w:sz="2" w:space="0" w:color="FFFFFF" w:themeColor="background1"/>
            </w:tcBorders>
            <w:hideMark/>
          </w:tcPr>
          <w:p w14:paraId="644912FB" w14:textId="77777777" w:rsidR="005B34D3" w:rsidRPr="006641B9" w:rsidRDefault="005B34D3" w:rsidP="005417D0">
            <w:pPr>
              <w:pStyle w:val="NormalWeb"/>
              <w:jc w:val="center"/>
              <w:rPr>
                <w:color w:val="FFFFFF" w:themeColor="background1"/>
              </w:rPr>
            </w:pPr>
            <w:r w:rsidRPr="006641B9">
              <w:rPr>
                <w:color w:val="FFFFFF" w:themeColor="background1"/>
              </w:rPr>
              <w:t xml:space="preserve">Number of </w:t>
            </w:r>
            <w:proofErr w:type="spellStart"/>
            <w:r w:rsidRPr="006641B9">
              <w:rPr>
                <w:color w:val="FFFFFF" w:themeColor="background1"/>
              </w:rPr>
              <w:t>deaths</w:t>
            </w:r>
            <w:r w:rsidRPr="006641B9">
              <w:rPr>
                <w:color w:val="FFFFFF" w:themeColor="background1"/>
                <w:vertAlign w:val="superscript"/>
              </w:rPr>
              <w:t>b</w:t>
            </w:r>
            <w:proofErr w:type="spellEnd"/>
          </w:p>
        </w:tc>
      </w:tr>
      <w:tr w:rsidR="005B34D3" w14:paraId="1E3D6645" w14:textId="77777777" w:rsidTr="005B34D3">
        <w:tblPrEx>
          <w:tblCellMar>
            <w:top w:w="57" w:type="dxa"/>
            <w:left w:w="57" w:type="dxa"/>
            <w:bottom w:w="57" w:type="dxa"/>
            <w:right w:w="57" w:type="dxa"/>
          </w:tblCellMar>
        </w:tblPrEx>
        <w:tc>
          <w:tcPr>
            <w:tcW w:w="6237" w:type="dxa"/>
            <w:hideMark/>
          </w:tcPr>
          <w:p w14:paraId="1B90087F" w14:textId="77777777" w:rsidR="005B34D3" w:rsidRDefault="005B34D3" w:rsidP="005417D0">
            <w:pPr>
              <w:pStyle w:val="NormalWeb"/>
            </w:pPr>
            <w:r>
              <w:t>Reporting period 27 September – 10 October 2021</w:t>
            </w:r>
          </w:p>
        </w:tc>
        <w:tc>
          <w:tcPr>
            <w:tcW w:w="4203" w:type="dxa"/>
            <w:hideMark/>
          </w:tcPr>
          <w:p w14:paraId="7FA2A914" w14:textId="77777777" w:rsidR="005B34D3" w:rsidRDefault="005B34D3" w:rsidP="005417D0">
            <w:pPr>
              <w:pStyle w:val="NormalWeb"/>
              <w:jc w:val="center"/>
            </w:pPr>
            <w:r>
              <w:t>186</w:t>
            </w:r>
          </w:p>
        </w:tc>
      </w:tr>
      <w:tr w:rsidR="005B34D3" w14:paraId="1033E0B4" w14:textId="77777777" w:rsidTr="005B34D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hideMark/>
          </w:tcPr>
          <w:p w14:paraId="34891E3D" w14:textId="77777777" w:rsidR="005B34D3" w:rsidRDefault="005B34D3" w:rsidP="005417D0">
            <w:pPr>
              <w:pStyle w:val="NormalWeb"/>
            </w:pPr>
            <w:r>
              <w:t>Year to date 1 January 2021 – 10 October 2021</w:t>
            </w:r>
          </w:p>
        </w:tc>
        <w:tc>
          <w:tcPr>
            <w:tcW w:w="4203" w:type="dxa"/>
            <w:hideMark/>
          </w:tcPr>
          <w:p w14:paraId="0B59D458" w14:textId="77777777" w:rsidR="005B34D3" w:rsidRDefault="005B34D3" w:rsidP="005417D0">
            <w:pPr>
              <w:pStyle w:val="NormalWeb"/>
              <w:jc w:val="center"/>
            </w:pPr>
            <w:r>
              <w:t>541</w:t>
            </w:r>
          </w:p>
        </w:tc>
      </w:tr>
      <w:tr w:rsidR="005B34D3" w14:paraId="26239E94" w14:textId="77777777" w:rsidTr="005B34D3">
        <w:tblPrEx>
          <w:tblCellMar>
            <w:top w:w="57" w:type="dxa"/>
            <w:left w:w="57" w:type="dxa"/>
            <w:bottom w:w="57" w:type="dxa"/>
            <w:right w:w="57" w:type="dxa"/>
          </w:tblCellMar>
        </w:tblPrEx>
        <w:tc>
          <w:tcPr>
            <w:tcW w:w="6237" w:type="dxa"/>
            <w:hideMark/>
          </w:tcPr>
          <w:p w14:paraId="31401DBA" w14:textId="77777777" w:rsidR="005B34D3" w:rsidRDefault="005B34D3" w:rsidP="005417D0">
            <w:pPr>
              <w:pStyle w:val="NormalWeb"/>
            </w:pPr>
            <w:r>
              <w:t>Epidemic to date 1 January 2020 – 10 October 2021</w:t>
            </w:r>
          </w:p>
        </w:tc>
        <w:tc>
          <w:tcPr>
            <w:tcW w:w="4203" w:type="dxa"/>
            <w:hideMark/>
          </w:tcPr>
          <w:p w14:paraId="03C1353A" w14:textId="77777777" w:rsidR="005B34D3" w:rsidRDefault="005B34D3" w:rsidP="005417D0">
            <w:pPr>
              <w:pStyle w:val="NormalWeb"/>
              <w:jc w:val="center"/>
            </w:pPr>
            <w:r>
              <w:t>1,450</w:t>
            </w:r>
          </w:p>
        </w:tc>
      </w:tr>
    </w:tbl>
    <w:p w14:paraId="5DC0F247" w14:textId="4A1B8CAE" w:rsidR="005B34D3" w:rsidRPr="005B34D3" w:rsidRDefault="005B34D3" w:rsidP="005B34D3">
      <w:pPr>
        <w:pStyle w:val="CDIfootnotes"/>
        <w:rPr>
          <w:lang w:val="en-GB"/>
        </w:rPr>
      </w:pPr>
      <w:r>
        <w:rPr>
          <w:lang w:val="en-GB"/>
        </w:rPr>
        <w:t>a</w:t>
      </w:r>
      <w:r>
        <w:rPr>
          <w:lang w:val="en-GB"/>
        </w:rPr>
        <w:tab/>
        <w:t>Source: NINDSS, extract from 12 October 2021, based on notification received date.</w:t>
      </w:r>
    </w:p>
    <w:p w14:paraId="2C843039" w14:textId="77777777" w:rsidR="00BF5308" w:rsidRDefault="00BF5308">
      <w:pPr>
        <w:rPr>
          <w:rFonts w:asciiTheme="majorHAnsi" w:eastAsiaTheme="majorEastAsia" w:hAnsiTheme="majorHAnsi" w:cstheme="majorBidi"/>
          <w:b/>
          <w:bCs/>
          <w:sz w:val="32"/>
          <w:szCs w:val="28"/>
        </w:rPr>
      </w:pPr>
      <w:r>
        <w:br w:type="page"/>
      </w:r>
    </w:p>
    <w:p w14:paraId="663ACD93" w14:textId="77777777" w:rsidR="00BF5308" w:rsidRPr="007E57DD" w:rsidRDefault="00BF5308" w:rsidP="00BF5308">
      <w:pPr>
        <w:pStyle w:val="CDIFigures"/>
      </w:pPr>
      <w:r w:rsidRPr="007E57DD">
        <w:rPr>
          <w:rStyle w:val="Strong"/>
          <w:b/>
          <w:bCs w:val="0"/>
        </w:rPr>
        <w:lastRenderedPageBreak/>
        <w:t xml:space="preserve">Figure 4: Samples in </w:t>
      </w:r>
      <w:proofErr w:type="spellStart"/>
      <w:r w:rsidRPr="007E57DD">
        <w:rPr>
          <w:rStyle w:val="Strong"/>
          <w:b/>
          <w:bCs w:val="0"/>
        </w:rPr>
        <w:t>AusTrakka</w:t>
      </w:r>
      <w:proofErr w:type="spellEnd"/>
      <w:r w:rsidRPr="007E57DD">
        <w:rPr>
          <w:rStyle w:val="Strong"/>
          <w:b/>
          <w:bCs w:val="0"/>
        </w:rPr>
        <w:t xml:space="preserve"> from 26 April to 10 October 2021, by lineage and date of </w:t>
      </w:r>
      <w:proofErr w:type="spellStart"/>
      <w:r w:rsidRPr="007E57DD">
        <w:rPr>
          <w:rStyle w:val="Strong"/>
          <w:b/>
          <w:bCs w:val="0"/>
        </w:rPr>
        <w:t>collection</w:t>
      </w:r>
      <w:r w:rsidRPr="007E57DD">
        <w:rPr>
          <w:rStyle w:val="Strong"/>
          <w:b/>
          <w:bCs w:val="0"/>
          <w:vertAlign w:val="superscript"/>
        </w:rPr>
        <w:t>a</w:t>
      </w:r>
      <w:proofErr w:type="spellEnd"/>
    </w:p>
    <w:p w14:paraId="78ED7C8E" w14:textId="77777777" w:rsidR="00BF5308" w:rsidRDefault="00BF5308" w:rsidP="00BF5308">
      <w:pPr>
        <w:pStyle w:val="NormalWeb"/>
        <w:rPr>
          <w:lang w:val="en-GB"/>
        </w:rPr>
      </w:pPr>
      <w:r>
        <w:rPr>
          <w:noProof/>
          <w:lang w:val="en-GB"/>
        </w:rPr>
        <w:drawing>
          <wp:inline distT="0" distB="0" distL="0" distR="0" wp14:anchorId="580B9F7A" wp14:editId="0417C9BA">
            <wp:extent cx="6511124" cy="4886586"/>
            <wp:effectExtent l="0" t="0" r="4445" b="0"/>
            <wp:docPr id="6" name="Picture 6" descr="Figure 4 plots the numbers of SARS-CoV-2 sequences recorded, by lineage and by date of specimen collection, from 26 April to 10 October 2021. It is apparent that the most frequently-reported variant of the latest four-week period has been the variant of concern (VOC) B.1.617.2 (‘Del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plots the numbers of SARS-CoV-2 sequences recorded, by lineage and by date of specimen collection, from 26 April to 10 October 2021. It is apparent that the most frequently-reported variant of the latest four-week period has been the variant of concern (VOC) B.1.617.2 (‘Delta’).&#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15002" cy="4889497"/>
                    </a:xfrm>
                    <a:prstGeom prst="rect">
                      <a:avLst/>
                    </a:prstGeom>
                  </pic:spPr>
                </pic:pic>
              </a:graphicData>
            </a:graphic>
          </wp:inline>
        </w:drawing>
      </w:r>
    </w:p>
    <w:p w14:paraId="0A1D77C2" w14:textId="66051548" w:rsidR="007B7551" w:rsidRPr="00075976" w:rsidRDefault="00BF5308" w:rsidP="00075976">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start of the current reporting period (13 September – 10 October 2021) is marked by the dotted line, and variant-of-concern samples are coloured red. The size of the circle is proportional to the number of samples in the lineage at each time point.</w:t>
      </w:r>
    </w:p>
    <w:p w14:paraId="1B9863B5" w14:textId="45EC0235" w:rsidR="00863CC0" w:rsidRPr="00863CC0" w:rsidRDefault="00863CC0" w:rsidP="00863CC0">
      <w:r>
        <w:rPr>
          <w:noProof/>
        </w:rPr>
        <mc:AlternateContent>
          <mc:Choice Requires="wps">
            <w:drawing>
              <wp:inline distT="0" distB="0" distL="0" distR="0" wp14:anchorId="512F52E6" wp14:editId="76722F34">
                <wp:extent cx="6625424" cy="373711"/>
                <wp:effectExtent l="0" t="0" r="23495" b="2667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73711"/>
                        </a:xfrm>
                        <a:prstGeom prst="rect">
                          <a:avLst/>
                        </a:prstGeom>
                        <a:solidFill>
                          <a:schemeClr val="bg1">
                            <a:lumMod val="95000"/>
                          </a:schemeClr>
                        </a:solidFill>
                        <a:ln w="3175">
                          <a:solidFill>
                            <a:schemeClr val="bg1">
                              <a:lumMod val="65000"/>
                            </a:schemeClr>
                          </a:solidFill>
                          <a:miter lim="800000"/>
                          <a:headEnd/>
                          <a:tailEnd/>
                        </a:ln>
                      </wps:spPr>
                      <wps:txbx>
                        <w:txbxContent>
                          <w:p w14:paraId="18E1A2EC" w14:textId="77777777" w:rsidR="005417D0" w:rsidRDefault="005417D0" w:rsidP="00863CC0">
                            <w:pPr>
                              <w:pStyle w:val="Heading1"/>
                              <w:spacing w:before="0" w:after="0"/>
                            </w:pPr>
                            <w:r w:rsidRPr="00CF4BDC">
                              <w:t xml:space="preserve">Four-week reporting period (16 August – 12 September 2021) </w:t>
                            </w:r>
                          </w:p>
                          <w:p w14:paraId="4035C8CE" w14:textId="4EEDEE73" w:rsidR="005417D0" w:rsidRPr="00C82A05" w:rsidRDefault="005417D0" w:rsidP="00863CC0">
                            <w:pPr>
                              <w:pStyle w:val="Heading1"/>
                              <w:spacing w:before="0" w:after="0"/>
                            </w:pPr>
                          </w:p>
                        </w:txbxContent>
                      </wps:txbx>
                      <wps:bodyPr rot="0" vert="horz" wrap="square" lIns="90000" tIns="46800" rIns="91440" bIns="45720" anchor="t" anchorCtr="0">
                        <a:noAutofit/>
                      </wps:bodyPr>
                    </wps:wsp>
                  </a:graphicData>
                </a:graphic>
              </wp:inline>
            </w:drawing>
          </mc:Choice>
          <mc:Fallback>
            <w:pict>
              <v:shape w14:anchorId="512F52E6" id="Text Box 7" o:spid="_x0000_s1029" type="#_x0000_t202" style="width:521.7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" fillcolor="#f2f2f2 [3052]" strokecolor="#a5a5a5 [2092]" strokeweight=".25pt">
                <v:textbox inset="2.5mm,1.3mm">
                  <w:txbxContent>
                    <w:p w14:paraId="18E1A2EC" w14:textId="77777777" w:rsidR="005417D0" w:rsidRDefault="005417D0" w:rsidP="00863CC0">
                      <w:pPr>
                        <w:pStyle w:val="Heading1"/>
                        <w:spacing w:before="0" w:after="0"/>
                      </w:pPr>
                      <w:r w:rsidRPr="00CF4BDC">
                        <w:t xml:space="preserve">Four-week reporting period (16 August – 12 September 2021) </w:t>
                      </w:r>
                    </w:p>
                    <w:p w14:paraId="4035C8CE" w14:textId="4EEDEE73" w:rsidR="005417D0" w:rsidRPr="00C82A05" w:rsidRDefault="005417D0" w:rsidP="00863CC0">
                      <w:pPr>
                        <w:pStyle w:val="Heading1"/>
                        <w:spacing w:before="0" w:after="0"/>
                      </w:pPr>
                    </w:p>
                  </w:txbxContent>
                </v:textbox>
                <w10:anchorlock/>
              </v:shape>
            </w:pict>
          </mc:Fallback>
        </mc:AlternateContent>
      </w:r>
    </w:p>
    <w:p w14:paraId="092E1F02" w14:textId="77777777" w:rsidR="005237DB" w:rsidRPr="00CF4BDC" w:rsidRDefault="005237DB" w:rsidP="00CF4BDC">
      <w:pPr>
        <w:pStyle w:val="Heading2"/>
      </w:pPr>
      <w:r w:rsidRPr="00CF4BDC">
        <w:t xml:space="preserve">Genomic surveillance and virology </w:t>
      </w:r>
    </w:p>
    <w:p w14:paraId="4968326B" w14:textId="77777777" w:rsidR="005237DB" w:rsidRPr="00CF4BDC" w:rsidRDefault="005237DB" w:rsidP="00CF4BDC">
      <w:pPr>
        <w:pStyle w:val="Heading3"/>
      </w:pPr>
      <w:r w:rsidRPr="00CF4BDC">
        <w:t xml:space="preserve">(Communicable Disease Genomics Network, </w:t>
      </w:r>
      <w:proofErr w:type="spellStart"/>
      <w:r w:rsidRPr="00CF4BDC">
        <w:t>AusTrakka</w:t>
      </w:r>
      <w:proofErr w:type="spellEnd"/>
      <w:r w:rsidRPr="00CF4BDC">
        <w:t xml:space="preserve"> and jurisdictional sequencing laboratories) </w:t>
      </w:r>
    </w:p>
    <w:p w14:paraId="3D631088" w14:textId="4D7B86A5" w:rsidR="005237DB" w:rsidRDefault="005237DB" w:rsidP="00CF4BDC">
      <w:r>
        <w:t>Nationally, 27% of COVID-19 cases have been sequenced since the start of the pandemic in January 2020, based on jurisdictional reporting (Table 10).</w:t>
      </w:r>
      <w:r w:rsidR="00844A3D">
        <w:rPr>
          <w:rStyle w:val="FootnoteReference"/>
        </w:rPr>
        <w:footnoteReference w:id="6"/>
      </w:r>
      <w:r>
        <w:t xml:space="preserve"> </w:t>
      </w:r>
    </w:p>
    <w:p w14:paraId="0030DA7C" w14:textId="77777777" w:rsidR="00075976" w:rsidRDefault="00075976">
      <w:pPr>
        <w:rPr>
          <w:rStyle w:val="Strong"/>
          <w:bCs w:val="0"/>
        </w:rPr>
      </w:pPr>
      <w:r>
        <w:rPr>
          <w:rStyle w:val="Strong"/>
          <w:b w:val="0"/>
          <w:bCs w:val="0"/>
        </w:rPr>
        <w:br w:type="page"/>
      </w:r>
    </w:p>
    <w:p w14:paraId="0AE7F206" w14:textId="6C0E6B22" w:rsidR="00BF5308" w:rsidRPr="006641B9" w:rsidRDefault="00BF5308" w:rsidP="00BF5308">
      <w:pPr>
        <w:pStyle w:val="CDIFigures"/>
      </w:pPr>
      <w:r w:rsidRPr="006641B9">
        <w:rPr>
          <w:rStyle w:val="Strong"/>
          <w:b/>
          <w:bCs w:val="0"/>
        </w:rPr>
        <w:lastRenderedPageBreak/>
        <w:t xml:space="preserve">Table 10: Australian SARS-CoV-2 genome sequences and proportion of positive cases sequenced, 13 September – 10 October 2021 and cumulative to date </w:t>
      </w:r>
    </w:p>
    <w:tbl>
      <w:tblPr>
        <w:tblStyle w:val="CDI-StandardTable"/>
        <w:tblW w:w="0" w:type="auto"/>
        <w:tblLook w:val="04A0" w:firstRow="1" w:lastRow="0" w:firstColumn="1" w:lastColumn="0" w:noHBand="0" w:noVBand="1"/>
        <w:tblDescription w:val="For the latest four-week reporting period, there have been 3,379 SARS-CoV-2 cases sequenced in Australia, corresponding to 6.2% of positive COVID-19 cases reported during this period. The cumulative total of SARS-CoV-2 cases sequenced in Australia since the start of the epidemic is 34,374 sequences, corresponding to 27% of positive cases during this time. &#10;"/>
      </w:tblPr>
      <w:tblGrid>
        <w:gridCol w:w="3969"/>
        <w:gridCol w:w="3248"/>
        <w:gridCol w:w="3249"/>
      </w:tblGrid>
      <w:tr w:rsidR="00BF5308" w:rsidRPr="006641B9" w14:paraId="35D8785A" w14:textId="77777777" w:rsidTr="00BF5308">
        <w:trPr>
          <w:cnfStyle w:val="100000000000" w:firstRow="1" w:lastRow="0" w:firstColumn="0" w:lastColumn="0" w:oddVBand="0" w:evenVBand="0" w:oddHBand="0" w:evenHBand="0" w:firstRowFirstColumn="0" w:firstRowLastColumn="0" w:lastRowFirstColumn="0" w:lastRowLastColumn="0"/>
          <w:tblHeader/>
        </w:trPr>
        <w:tc>
          <w:tcPr>
            <w:tcW w:w="3969" w:type="dxa"/>
            <w:tcBorders>
              <w:right w:val="single" w:sz="2" w:space="0" w:color="FFFFFF" w:themeColor="background1"/>
            </w:tcBorders>
            <w:hideMark/>
          </w:tcPr>
          <w:p w14:paraId="7F3C994E" w14:textId="77777777" w:rsidR="00BF5308" w:rsidRPr="006641B9" w:rsidRDefault="00BF5308" w:rsidP="005417D0">
            <w:pPr>
              <w:pStyle w:val="NormalWeb"/>
              <w:rPr>
                <w:color w:val="FFFFFF" w:themeColor="background1"/>
              </w:rPr>
            </w:pPr>
            <w:r w:rsidRPr="006641B9">
              <w:rPr>
                <w:color w:val="FFFFFF" w:themeColor="background1"/>
              </w:rPr>
              <w:t>Measure</w:t>
            </w:r>
          </w:p>
        </w:tc>
        <w:tc>
          <w:tcPr>
            <w:tcW w:w="3248" w:type="dxa"/>
            <w:tcBorders>
              <w:left w:val="single" w:sz="2" w:space="0" w:color="FFFFFF" w:themeColor="background1"/>
              <w:right w:val="single" w:sz="2" w:space="0" w:color="FFFFFF" w:themeColor="background1"/>
            </w:tcBorders>
            <w:hideMark/>
          </w:tcPr>
          <w:p w14:paraId="52D25054" w14:textId="77777777" w:rsidR="00BF5308" w:rsidRPr="006641B9" w:rsidRDefault="00BF5308" w:rsidP="005417D0">
            <w:pPr>
              <w:pStyle w:val="NormalWeb"/>
              <w:jc w:val="center"/>
              <w:rPr>
                <w:color w:val="FFFFFF" w:themeColor="background1"/>
              </w:rPr>
            </w:pPr>
            <w:r w:rsidRPr="006641B9">
              <w:rPr>
                <w:color w:val="FFFFFF" w:themeColor="background1"/>
              </w:rPr>
              <w:t>Reporting period 13 September to 10 October 2021</w:t>
            </w:r>
          </w:p>
        </w:tc>
        <w:tc>
          <w:tcPr>
            <w:tcW w:w="3249" w:type="dxa"/>
            <w:tcBorders>
              <w:left w:val="single" w:sz="2" w:space="0" w:color="FFFFFF" w:themeColor="background1"/>
            </w:tcBorders>
            <w:hideMark/>
          </w:tcPr>
          <w:p w14:paraId="69607E41" w14:textId="77777777" w:rsidR="00BF5308" w:rsidRPr="006641B9" w:rsidRDefault="00BF5308" w:rsidP="005417D0">
            <w:pPr>
              <w:pStyle w:val="NormalWeb"/>
              <w:jc w:val="center"/>
              <w:rPr>
                <w:color w:val="FFFFFF" w:themeColor="background1"/>
              </w:rPr>
            </w:pPr>
            <w:r w:rsidRPr="006641B9">
              <w:rPr>
                <w:color w:val="FFFFFF" w:themeColor="background1"/>
              </w:rPr>
              <w:t>Cumulative 23 January 2020 to 10 October 2021</w:t>
            </w:r>
          </w:p>
        </w:tc>
      </w:tr>
      <w:tr w:rsidR="00BF5308" w14:paraId="37A04BF2" w14:textId="77777777" w:rsidTr="00BF5308">
        <w:tblPrEx>
          <w:tblCellMar>
            <w:top w:w="57" w:type="dxa"/>
            <w:left w:w="57" w:type="dxa"/>
            <w:bottom w:w="57" w:type="dxa"/>
            <w:right w:w="57" w:type="dxa"/>
          </w:tblCellMar>
        </w:tblPrEx>
        <w:tc>
          <w:tcPr>
            <w:tcW w:w="3969" w:type="dxa"/>
            <w:hideMark/>
          </w:tcPr>
          <w:p w14:paraId="4C8DEE62" w14:textId="77777777" w:rsidR="00BF5308" w:rsidRDefault="00BF5308" w:rsidP="005417D0">
            <w:pPr>
              <w:pStyle w:val="NormalWeb"/>
            </w:pPr>
            <w:r>
              <w:t xml:space="preserve">SARS-CoV-2 cases </w:t>
            </w:r>
            <w:proofErr w:type="spellStart"/>
            <w:r>
              <w:t>sequenced</w:t>
            </w:r>
            <w:r w:rsidRPr="006641B9">
              <w:rPr>
                <w:vertAlign w:val="superscript"/>
              </w:rPr>
              <w:t>a</w:t>
            </w:r>
            <w:proofErr w:type="spellEnd"/>
          </w:p>
        </w:tc>
        <w:tc>
          <w:tcPr>
            <w:tcW w:w="3248" w:type="dxa"/>
            <w:hideMark/>
          </w:tcPr>
          <w:p w14:paraId="7BFF0FB2" w14:textId="77777777" w:rsidR="00BF5308" w:rsidRDefault="00BF5308" w:rsidP="005417D0">
            <w:pPr>
              <w:pStyle w:val="NormalWeb"/>
              <w:jc w:val="center"/>
            </w:pPr>
            <w:r>
              <w:t>3,379</w:t>
            </w:r>
          </w:p>
        </w:tc>
        <w:tc>
          <w:tcPr>
            <w:tcW w:w="3249" w:type="dxa"/>
            <w:hideMark/>
          </w:tcPr>
          <w:p w14:paraId="030A27AA" w14:textId="77777777" w:rsidR="00BF5308" w:rsidRDefault="00BF5308" w:rsidP="005417D0">
            <w:pPr>
              <w:pStyle w:val="NormalWeb"/>
              <w:jc w:val="center"/>
            </w:pPr>
            <w:r>
              <w:t>34,374</w:t>
            </w:r>
          </w:p>
        </w:tc>
      </w:tr>
      <w:tr w:rsidR="00BF5308" w14:paraId="52A37F9A" w14:textId="77777777" w:rsidTr="00BF530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hideMark/>
          </w:tcPr>
          <w:p w14:paraId="1B8E5CAF" w14:textId="77777777" w:rsidR="00BF5308" w:rsidRDefault="00BF5308" w:rsidP="005417D0">
            <w:pPr>
              <w:pStyle w:val="NormalWeb"/>
            </w:pPr>
            <w:r>
              <w:t xml:space="preserve">Percentage of positive cases </w:t>
            </w:r>
            <w:proofErr w:type="spellStart"/>
            <w:r>
              <w:t>sequenced</w:t>
            </w:r>
            <w:r w:rsidRPr="006641B9">
              <w:rPr>
                <w:vertAlign w:val="superscript"/>
              </w:rPr>
              <w:t>b</w:t>
            </w:r>
            <w:proofErr w:type="spellEnd"/>
          </w:p>
        </w:tc>
        <w:tc>
          <w:tcPr>
            <w:tcW w:w="3248" w:type="dxa"/>
            <w:hideMark/>
          </w:tcPr>
          <w:p w14:paraId="3F8660EB" w14:textId="77777777" w:rsidR="00BF5308" w:rsidRDefault="00BF5308" w:rsidP="005417D0">
            <w:pPr>
              <w:pStyle w:val="NormalWeb"/>
              <w:jc w:val="center"/>
            </w:pPr>
            <w:r>
              <w:t>6.2%</w:t>
            </w:r>
          </w:p>
        </w:tc>
        <w:tc>
          <w:tcPr>
            <w:tcW w:w="3249" w:type="dxa"/>
            <w:hideMark/>
          </w:tcPr>
          <w:p w14:paraId="2140EBD1" w14:textId="77777777" w:rsidR="00BF5308" w:rsidRDefault="00BF5308" w:rsidP="005417D0">
            <w:pPr>
              <w:pStyle w:val="NormalWeb"/>
              <w:jc w:val="center"/>
            </w:pPr>
            <w:r>
              <w:t>27%</w:t>
            </w:r>
          </w:p>
        </w:tc>
      </w:tr>
    </w:tbl>
    <w:p w14:paraId="65630624" w14:textId="77777777" w:rsidR="00BF5308" w:rsidRDefault="00BF5308" w:rsidP="00BF5308">
      <w:pPr>
        <w:pStyle w:val="CDIfootnotes"/>
        <w:rPr>
          <w:lang w:val="en-GB"/>
        </w:rPr>
      </w:pPr>
      <w:r>
        <w:rPr>
          <w:lang w:val="en-GB"/>
        </w:rPr>
        <w:t>a</w:t>
      </w:r>
      <w:r>
        <w:rPr>
          <w:lang w:val="en-GB"/>
        </w:rPr>
        <w:tab/>
        <w:t xml:space="preserve">Based on individual jurisdictional reports of sequences and case numbers. Calculations of the percentage of cases sequenced based on the number of sequences available in AusTrakka6 may not always be </w:t>
      </w:r>
      <w:proofErr w:type="gramStart"/>
      <w:r>
        <w:rPr>
          <w:lang w:val="en-GB"/>
        </w:rPr>
        <w:t>up-to-date</w:t>
      </w:r>
      <w:proofErr w:type="gramEnd"/>
      <w:r>
        <w:rPr>
          <w:lang w:val="en-GB"/>
        </w:rPr>
        <w:t>, since this may include duplicate samples from cases and may not represent all available sequence data.</w:t>
      </w:r>
    </w:p>
    <w:p w14:paraId="06306D90" w14:textId="6B63EFA1" w:rsidR="00BF5308" w:rsidRPr="00BF5308" w:rsidRDefault="00BF5308" w:rsidP="00BF5308">
      <w:pPr>
        <w:pStyle w:val="CDIfootnotes"/>
        <w:rPr>
          <w:lang w:val="en-GB"/>
        </w:rPr>
      </w:pPr>
      <w:r>
        <w:rPr>
          <w:lang w:val="en-GB"/>
        </w:rPr>
        <w:t>b</w:t>
      </w:r>
      <w:r>
        <w:rPr>
          <w:lang w:val="en-GB"/>
        </w:rPr>
        <w:tab/>
        <w:t xml:space="preserve">Total SARS-CoV-2 case numbers as reported by jurisdictional laboratories. In most jurisdictions, sequencing has been attempted on all suitable samples (one sample per case).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1C7E0D32" w14:textId="77777777" w:rsidR="005237DB" w:rsidRPr="00CF4BDC" w:rsidRDefault="005237DB" w:rsidP="00CF4BDC">
      <w:pPr>
        <w:pStyle w:val="Heading3"/>
      </w:pPr>
      <w:r w:rsidRPr="00CF4BDC">
        <w:t xml:space="preserve">Variants of concern </w:t>
      </w:r>
    </w:p>
    <w:p w14:paraId="2ACCFE33" w14:textId="211C640D" w:rsidR="005237DB" w:rsidRDefault="005237DB" w:rsidP="00CF4BDC">
      <w:proofErr w:type="spellStart"/>
      <w:r>
        <w:t>AusTrakka</w:t>
      </w:r>
      <w:proofErr w:type="spellEnd"/>
      <w:r>
        <w:t xml:space="preserve"> is actively monitoring and reporting on the four lineages designated Variants of Concern (VOC) by international organisations, including the World Health Organisation: Alpha (B.1.1.7); Beta (B.1.351); Gamma (P.1); and Delta (B.1.617.2) (Table 11). All four variants display characteristic sets of mutation, including a number of variations in the genomic region encoding the spike protein thought to have the potential to increase transmissibility and/or immune evasion.</w:t>
      </w:r>
      <w:r>
        <w:rPr>
          <w:vertAlign w:val="superscript"/>
        </w:rPr>
        <w:t>7,8</w:t>
      </w:r>
      <w:r>
        <w:t xml:space="preserve"> On 1 June 2021 WHO announced a new nomenclature system for VOCs, using letters of the Greek alphabet,</w:t>
      </w:r>
      <w:r>
        <w:rPr>
          <w:vertAlign w:val="superscript"/>
        </w:rPr>
        <w:t>9</w:t>
      </w:r>
      <w:r>
        <w:t xml:space="preserve"> to facilitate communication and reduce stigmatisation associated with geography-based colloquial terms. Further information on variants is available in the Technical Supplement. On 27 September 2021, Kappa (B.1.617.1), which had been classified as a VOC in Australia, was reclassified as a Variant of Interest (VOI) by the Communicable Diseases Genomics Network Variants of Concern Taskforce. As such, Kappa is no longer included in </w:t>
      </w:r>
      <w:proofErr w:type="spellStart"/>
      <w:r>
        <w:t>AuskTrakka</w:t>
      </w:r>
      <w:proofErr w:type="spellEnd"/>
      <w:r>
        <w:t xml:space="preserve"> VOC reporting.</w:t>
      </w:r>
    </w:p>
    <w:p w14:paraId="2E207D14" w14:textId="2788126A" w:rsidR="00BF5308" w:rsidRPr="007E57DD" w:rsidRDefault="00BF5308" w:rsidP="00BF5308">
      <w:pPr>
        <w:pStyle w:val="CDIFigures"/>
      </w:pPr>
      <w:r w:rsidRPr="007E57DD">
        <w:rPr>
          <w:rStyle w:val="Strong"/>
          <w:b/>
          <w:bCs w:val="0"/>
        </w:rPr>
        <w:t xml:space="preserve">Table 11: Australian SARS-CoV-2 genome sequences in </w:t>
      </w:r>
      <w:proofErr w:type="spellStart"/>
      <w:r w:rsidRPr="007E57DD">
        <w:rPr>
          <w:rStyle w:val="Strong"/>
          <w:b/>
          <w:bCs w:val="0"/>
        </w:rPr>
        <w:t>AusTrakka</w:t>
      </w:r>
      <w:proofErr w:type="spellEnd"/>
      <w:r w:rsidRPr="007E57DD">
        <w:rPr>
          <w:rStyle w:val="Strong"/>
          <w:b/>
          <w:bCs w:val="0"/>
        </w:rPr>
        <w:t xml:space="preserve"> identified as variants of concern, 23 January 2020 – 10 October 2021</w:t>
      </w:r>
    </w:p>
    <w:tbl>
      <w:tblPr>
        <w:tblStyle w:val="CDI-StandardTable"/>
        <w:tblW w:w="0" w:type="auto"/>
        <w:tblLook w:val="04A0" w:firstRow="1" w:lastRow="0" w:firstColumn="1" w:lastColumn="0" w:noHBand="0" w:noVBand="1"/>
        <w:tblDescription w:val="Table 11 summarises the total SARS-CoV-2 genome sequences from each of the variants of concern, B.1.1.7, B.1.351, P.1, B.1.617.1 and B.1.617.2, to 10 October 2021. There are currently 17,281 genome sequences of variant B.1.617.2 (‘Delta’) reported in AusTrakka, 568 sequences of variant B.1.1.7 (‘Alpha’), 100 sequences of variant B.1.351 (‘Beta’) and eight sequences of variant P.1 (‘Gamma’). &#10;"/>
      </w:tblPr>
      <w:tblGrid>
        <w:gridCol w:w="5220"/>
        <w:gridCol w:w="5220"/>
      </w:tblGrid>
      <w:tr w:rsidR="00BF5308" w:rsidRPr="007E57DD" w14:paraId="76C97111" w14:textId="77777777" w:rsidTr="00BF5308">
        <w:trPr>
          <w:cnfStyle w:val="100000000000" w:firstRow="1" w:lastRow="0" w:firstColumn="0" w:lastColumn="0" w:oddVBand="0" w:evenVBand="0" w:oddHBand="0" w:evenHBand="0" w:firstRowFirstColumn="0" w:firstRowLastColumn="0" w:lastRowFirstColumn="0" w:lastRowLastColumn="0"/>
          <w:tblHeader/>
        </w:trPr>
        <w:tc>
          <w:tcPr>
            <w:tcW w:w="5220" w:type="dxa"/>
            <w:tcBorders>
              <w:right w:val="single" w:sz="2" w:space="0" w:color="FFFFFF" w:themeColor="background1"/>
            </w:tcBorders>
            <w:hideMark/>
          </w:tcPr>
          <w:p w14:paraId="2F6B3884" w14:textId="77777777" w:rsidR="00BF5308" w:rsidRPr="007E57DD" w:rsidRDefault="00BF5308" w:rsidP="005417D0">
            <w:pPr>
              <w:pStyle w:val="NormalWeb"/>
              <w:rPr>
                <w:color w:val="FFFFFF" w:themeColor="background1"/>
              </w:rPr>
            </w:pPr>
            <w:r w:rsidRPr="007E57DD">
              <w:rPr>
                <w:color w:val="FFFFFF" w:themeColor="background1"/>
              </w:rPr>
              <w:t>VOC lineage</w:t>
            </w:r>
          </w:p>
        </w:tc>
        <w:tc>
          <w:tcPr>
            <w:tcW w:w="5220" w:type="dxa"/>
            <w:tcBorders>
              <w:left w:val="single" w:sz="2" w:space="0" w:color="FFFFFF" w:themeColor="background1"/>
            </w:tcBorders>
            <w:hideMark/>
          </w:tcPr>
          <w:p w14:paraId="3F63E809" w14:textId="77777777" w:rsidR="00BF5308" w:rsidRPr="007E57DD" w:rsidRDefault="00BF5308" w:rsidP="005417D0">
            <w:pPr>
              <w:pStyle w:val="NormalWeb"/>
              <w:jc w:val="center"/>
              <w:rPr>
                <w:color w:val="FFFFFF" w:themeColor="background1"/>
              </w:rPr>
            </w:pPr>
            <w:r w:rsidRPr="007E57DD">
              <w:rPr>
                <w:color w:val="FFFFFF" w:themeColor="background1"/>
              </w:rPr>
              <w:t>Number of samples</w:t>
            </w:r>
          </w:p>
        </w:tc>
      </w:tr>
      <w:tr w:rsidR="00BF5308" w14:paraId="1E6C87FB" w14:textId="77777777" w:rsidTr="00BF5308">
        <w:tblPrEx>
          <w:tblCellMar>
            <w:top w:w="57" w:type="dxa"/>
            <w:left w:w="57" w:type="dxa"/>
            <w:bottom w:w="57" w:type="dxa"/>
            <w:right w:w="57" w:type="dxa"/>
          </w:tblCellMar>
        </w:tblPrEx>
        <w:tc>
          <w:tcPr>
            <w:tcW w:w="5220" w:type="dxa"/>
            <w:hideMark/>
          </w:tcPr>
          <w:p w14:paraId="2903842D" w14:textId="77777777" w:rsidR="00BF5308" w:rsidRDefault="00BF5308" w:rsidP="005417D0">
            <w:pPr>
              <w:pStyle w:val="NormalWeb"/>
            </w:pPr>
            <w:r>
              <w:t>B.1.1.7 (Alpha)</w:t>
            </w:r>
            <w:r w:rsidRPr="00EC20ED">
              <w:rPr>
                <w:vertAlign w:val="superscript"/>
              </w:rPr>
              <w:t>a</w:t>
            </w:r>
          </w:p>
        </w:tc>
        <w:tc>
          <w:tcPr>
            <w:tcW w:w="5220" w:type="dxa"/>
            <w:hideMark/>
          </w:tcPr>
          <w:p w14:paraId="06F27483" w14:textId="77777777" w:rsidR="00BF5308" w:rsidRDefault="00BF5308" w:rsidP="005417D0">
            <w:pPr>
              <w:pStyle w:val="NormalWeb"/>
              <w:jc w:val="center"/>
            </w:pPr>
            <w:r>
              <w:t>568</w:t>
            </w:r>
          </w:p>
        </w:tc>
      </w:tr>
      <w:tr w:rsidR="00BF5308" w14:paraId="52363948" w14:textId="77777777" w:rsidTr="00BF530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44A9591D" w14:textId="77777777" w:rsidR="00BF5308" w:rsidRDefault="00BF5308" w:rsidP="005417D0">
            <w:pPr>
              <w:pStyle w:val="NormalWeb"/>
            </w:pPr>
            <w:r>
              <w:t>B.1.351 (Beta)</w:t>
            </w:r>
          </w:p>
        </w:tc>
        <w:tc>
          <w:tcPr>
            <w:tcW w:w="5220" w:type="dxa"/>
            <w:hideMark/>
          </w:tcPr>
          <w:p w14:paraId="2FCC7877" w14:textId="77777777" w:rsidR="00BF5308" w:rsidRDefault="00BF5308" w:rsidP="005417D0">
            <w:pPr>
              <w:pStyle w:val="NormalWeb"/>
              <w:jc w:val="center"/>
            </w:pPr>
            <w:r>
              <w:t>100</w:t>
            </w:r>
          </w:p>
        </w:tc>
      </w:tr>
      <w:tr w:rsidR="00BF5308" w14:paraId="65BF09A4" w14:textId="77777777" w:rsidTr="00BF5308">
        <w:tblPrEx>
          <w:tblCellMar>
            <w:top w:w="57" w:type="dxa"/>
            <w:left w:w="57" w:type="dxa"/>
            <w:bottom w:w="57" w:type="dxa"/>
            <w:right w:w="57" w:type="dxa"/>
          </w:tblCellMar>
        </w:tblPrEx>
        <w:tc>
          <w:tcPr>
            <w:tcW w:w="5220" w:type="dxa"/>
            <w:hideMark/>
          </w:tcPr>
          <w:p w14:paraId="05406703" w14:textId="77777777" w:rsidR="00BF5308" w:rsidRDefault="00BF5308" w:rsidP="005417D0">
            <w:pPr>
              <w:pStyle w:val="NormalWeb"/>
            </w:pPr>
            <w:r>
              <w:t>P.1 (Gamma)</w:t>
            </w:r>
          </w:p>
        </w:tc>
        <w:tc>
          <w:tcPr>
            <w:tcW w:w="5220" w:type="dxa"/>
            <w:hideMark/>
          </w:tcPr>
          <w:p w14:paraId="12BC8821" w14:textId="77777777" w:rsidR="00BF5308" w:rsidRDefault="00BF5308" w:rsidP="005417D0">
            <w:pPr>
              <w:pStyle w:val="NormalWeb"/>
              <w:jc w:val="center"/>
            </w:pPr>
            <w:r>
              <w:t>8</w:t>
            </w:r>
          </w:p>
        </w:tc>
      </w:tr>
      <w:tr w:rsidR="00BF5308" w14:paraId="1A4E7CBC" w14:textId="77777777" w:rsidTr="00BF530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6CE1C67F" w14:textId="77777777" w:rsidR="00BF5308" w:rsidRDefault="00BF5308" w:rsidP="005417D0">
            <w:pPr>
              <w:pStyle w:val="NormalWeb"/>
            </w:pPr>
            <w:r>
              <w:t>B.1.617.2 (Delta)</w:t>
            </w:r>
            <w:r w:rsidRPr="00EC20ED">
              <w:rPr>
                <w:vertAlign w:val="superscript"/>
              </w:rPr>
              <w:t>b</w:t>
            </w:r>
          </w:p>
        </w:tc>
        <w:tc>
          <w:tcPr>
            <w:tcW w:w="5220" w:type="dxa"/>
            <w:hideMark/>
          </w:tcPr>
          <w:p w14:paraId="2C88E1E3" w14:textId="77777777" w:rsidR="00BF5308" w:rsidRDefault="00BF5308" w:rsidP="005417D0">
            <w:pPr>
              <w:pStyle w:val="NormalWeb"/>
              <w:jc w:val="center"/>
            </w:pPr>
            <w:r>
              <w:t>17,281</w:t>
            </w:r>
          </w:p>
        </w:tc>
      </w:tr>
    </w:tbl>
    <w:p w14:paraId="501405C6" w14:textId="77777777" w:rsidR="00BF5308" w:rsidRDefault="00BF5308" w:rsidP="00BF5308">
      <w:pPr>
        <w:pStyle w:val="CDIfootnotes"/>
        <w:rPr>
          <w:lang w:val="en-GB"/>
        </w:rPr>
      </w:pPr>
      <w:proofErr w:type="spellStart"/>
      <w:r>
        <w:rPr>
          <w:lang w:val="en-GB"/>
        </w:rPr>
        <w:t>a</w:t>
      </w:r>
      <w:proofErr w:type="spellEnd"/>
      <w:r>
        <w:rPr>
          <w:lang w:val="en-GB"/>
        </w:rPr>
        <w:tab/>
        <w:t xml:space="preserve">Includes Q </w:t>
      </w:r>
      <w:proofErr w:type="spellStart"/>
      <w:r>
        <w:rPr>
          <w:lang w:val="en-GB"/>
        </w:rPr>
        <w:t>sublineages</w:t>
      </w:r>
      <w:proofErr w:type="spellEnd"/>
      <w:r>
        <w:rPr>
          <w:lang w:val="en-GB"/>
        </w:rPr>
        <w:t>.</w:t>
      </w:r>
    </w:p>
    <w:p w14:paraId="593700A4" w14:textId="4C21D191" w:rsidR="00BF5308" w:rsidRPr="00BF5308" w:rsidRDefault="00BF5308" w:rsidP="00BF5308">
      <w:pPr>
        <w:pStyle w:val="CDIfootnotes"/>
        <w:rPr>
          <w:lang w:val="en-GB"/>
        </w:rPr>
      </w:pPr>
      <w:r>
        <w:rPr>
          <w:lang w:val="en-GB"/>
        </w:rPr>
        <w:t>b</w:t>
      </w:r>
      <w:r>
        <w:rPr>
          <w:lang w:val="en-GB"/>
        </w:rPr>
        <w:tab/>
        <w:t xml:space="preserve">Includes AY </w:t>
      </w:r>
      <w:proofErr w:type="spellStart"/>
      <w:r>
        <w:rPr>
          <w:lang w:val="en-GB"/>
        </w:rPr>
        <w:t>sublineages</w:t>
      </w:r>
      <w:proofErr w:type="spellEnd"/>
      <w:r>
        <w:rPr>
          <w:lang w:val="en-GB"/>
        </w:rPr>
        <w:t>.</w:t>
      </w:r>
    </w:p>
    <w:p w14:paraId="1540A580" w14:textId="77777777" w:rsidR="005237DB" w:rsidRDefault="005237DB" w:rsidP="00CF4BDC">
      <w:r>
        <w:t>Further information on variants is available in the Technical Supplement.</w:t>
      </w:r>
      <w:r>
        <w:rPr>
          <w:vertAlign w:val="superscript"/>
        </w:rPr>
        <w:t>3</w:t>
      </w:r>
      <w:r>
        <w:t xml:space="preserve"> </w:t>
      </w:r>
    </w:p>
    <w:p w14:paraId="6C19D11A" w14:textId="77777777" w:rsidR="005237DB" w:rsidRPr="00CF4BDC" w:rsidRDefault="005237DB" w:rsidP="00CF4BDC">
      <w:pPr>
        <w:pStyle w:val="Heading2"/>
      </w:pPr>
      <w:r w:rsidRPr="00CF4BDC">
        <w:rPr>
          <w:rStyle w:val="Strong"/>
          <w:b/>
          <w:bCs/>
        </w:rPr>
        <w:t>T</w:t>
      </w:r>
      <w:r w:rsidRPr="00CF4BDC">
        <w:t xml:space="preserve">esting </w:t>
      </w:r>
    </w:p>
    <w:p w14:paraId="3577B5BA" w14:textId="77777777" w:rsidR="005237DB" w:rsidRPr="00CF4BDC" w:rsidRDefault="005237DB" w:rsidP="00CF4BDC">
      <w:pPr>
        <w:pStyle w:val="Heading3"/>
      </w:pPr>
      <w:r w:rsidRPr="00CF4BDC">
        <w:t xml:space="preserve">(State and territory reporting) </w:t>
      </w:r>
    </w:p>
    <w:p w14:paraId="02F6BFC2" w14:textId="1624DF9D" w:rsidR="0077494E" w:rsidRPr="007B7551" w:rsidRDefault="005237DB" w:rsidP="007B7551">
      <w:pPr>
        <w:rPr>
          <w:rStyle w:val="Strong"/>
          <w:b w:val="0"/>
          <w:bCs w:val="0"/>
        </w:rPr>
      </w:pPr>
      <w:r>
        <w:t xml:space="preserve">Between 1 January and 8 October 2021, over 28 million tests have been conducted nationally. During the four-week testing reporting period (11 September to 8 October 2021), over 4.6 million individuals were tested, at a rate of 179 individuals tested per 1,000 population, noting that individuals tested in multiple weeks could be counted more than </w:t>
      </w:r>
      <w:r>
        <w:lastRenderedPageBreak/>
        <w:t xml:space="preserve">once (Table 12). Jurisdictional testing rates are driven by current case numbers, testing policies and numbers of people experiencing symptoms. </w:t>
      </w:r>
    </w:p>
    <w:p w14:paraId="433870AA" w14:textId="4905EA35" w:rsidR="0077494E" w:rsidRPr="007E57DD" w:rsidRDefault="0077494E" w:rsidP="0077494E">
      <w:pPr>
        <w:pStyle w:val="CDIFigures"/>
      </w:pPr>
      <w:r w:rsidRPr="007E57DD">
        <w:rPr>
          <w:rStyle w:val="Strong"/>
          <w:b/>
          <w:bCs w:val="0"/>
        </w:rPr>
        <w:t>Table 12: Individuals undergoing diagnostic tests for SARS-CoV-</w:t>
      </w:r>
      <w:proofErr w:type="gramStart"/>
      <w:r w:rsidRPr="007E57DD">
        <w:rPr>
          <w:rStyle w:val="Strong"/>
          <w:b/>
          <w:bCs w:val="0"/>
        </w:rPr>
        <w:t>2,</w:t>
      </w:r>
      <w:r w:rsidRPr="007E57DD">
        <w:rPr>
          <w:rStyle w:val="Strong"/>
          <w:b/>
          <w:bCs w:val="0"/>
          <w:vertAlign w:val="superscript"/>
        </w:rPr>
        <w:t>a</w:t>
      </w:r>
      <w:proofErr w:type="gramEnd"/>
      <w:r w:rsidRPr="007E57DD">
        <w:rPr>
          <w:rStyle w:val="Strong"/>
          <w:b/>
          <w:bCs w:val="0"/>
        </w:rPr>
        <w:t xml:space="preserve"> by jurisdiction and reporting period, with a notification received date of 11 September – 10 October 2021 </w:t>
      </w:r>
    </w:p>
    <w:tbl>
      <w:tblPr>
        <w:tblStyle w:val="CDI-StandardTable"/>
        <w:tblW w:w="0" w:type="auto"/>
        <w:tblLook w:val="04A0" w:firstRow="1" w:lastRow="0" w:firstColumn="1" w:lastColumn="0" w:noHBand="0" w:noVBand="1"/>
        <w:tblDescription w:val="Table 12 shows the cumulative number of individuals undergoing SARS-CoV-2 diagnostic nucleic acid tests (and the percentage of those individuals who have tested positive) within each jurisdiction by the end of this fortnightly reporting period, as well as at the end of the previous two-week period. Nationwide, for this two-week reporting period there have been 2,244,633 individuals tested, with a positivity rate of 1.35%. This is a similar testing rate and higher positivity compared to those reported in the previous two-week period (2355,808 individuals tested nationwide, with 1.04% positivity). The highest test positivity rate in each of the two latest fortnights has been reported by Victoria, followed by New South Wales and the Australian Capital Territory.&#10;"/>
      </w:tblPr>
      <w:tblGrid>
        <w:gridCol w:w="1187"/>
        <w:gridCol w:w="1465"/>
        <w:gridCol w:w="1465"/>
        <w:gridCol w:w="1467"/>
        <w:gridCol w:w="1627"/>
        <w:gridCol w:w="1627"/>
        <w:gridCol w:w="1628"/>
      </w:tblGrid>
      <w:tr w:rsidR="0077494E" w:rsidRPr="005D631A" w14:paraId="12DD5737" w14:textId="77777777" w:rsidTr="0083248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7470432" w14:textId="77777777" w:rsidR="0077494E" w:rsidRPr="005D631A" w:rsidRDefault="0077494E" w:rsidP="005417D0">
            <w:pPr>
              <w:pStyle w:val="NormalWeb"/>
              <w:rPr>
                <w:color w:val="FFFFFF" w:themeColor="background1"/>
                <w:sz w:val="20"/>
                <w:szCs w:val="20"/>
              </w:rPr>
            </w:pPr>
            <w:r w:rsidRPr="005D631A">
              <w:rPr>
                <w:color w:val="FFFFFF" w:themeColor="background1"/>
                <w:sz w:val="20"/>
                <w:szCs w:val="20"/>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2A78D539" w14:textId="77777777" w:rsidR="0077494E" w:rsidRPr="005D631A" w:rsidRDefault="0077494E" w:rsidP="005417D0">
            <w:pPr>
              <w:pStyle w:val="NormalWeb"/>
              <w:jc w:val="center"/>
              <w:rPr>
                <w:color w:val="FFFFFF" w:themeColor="background1"/>
                <w:sz w:val="20"/>
                <w:szCs w:val="20"/>
              </w:rPr>
            </w:pPr>
            <w:r w:rsidRPr="005D631A">
              <w:rPr>
                <w:color w:val="FFFFFF" w:themeColor="background1"/>
                <w:sz w:val="20"/>
                <w:szCs w:val="20"/>
              </w:rPr>
              <w:t xml:space="preserve">Individuals </w:t>
            </w:r>
            <w:proofErr w:type="spellStart"/>
            <w:r w:rsidRPr="005D631A">
              <w:rPr>
                <w:color w:val="FFFFFF" w:themeColor="background1"/>
                <w:sz w:val="20"/>
                <w:szCs w:val="20"/>
              </w:rPr>
              <w:t>tested</w:t>
            </w:r>
            <w:r w:rsidRPr="005D631A">
              <w:rPr>
                <w:color w:val="FFFFFF" w:themeColor="background1"/>
                <w:sz w:val="20"/>
                <w:szCs w:val="20"/>
                <w:vertAlign w:val="superscript"/>
              </w:rPr>
              <w:t>a</w:t>
            </w:r>
            <w:proofErr w:type="spellEnd"/>
          </w:p>
        </w:tc>
        <w:tc>
          <w:tcPr>
            <w:tcW w:w="4885" w:type="dxa"/>
            <w:gridSpan w:val="3"/>
            <w:tcBorders>
              <w:left w:val="single" w:sz="2" w:space="0" w:color="FFFFFF" w:themeColor="background1"/>
              <w:bottom w:val="single" w:sz="2" w:space="0" w:color="FFFFFF" w:themeColor="background1"/>
            </w:tcBorders>
            <w:hideMark/>
          </w:tcPr>
          <w:p w14:paraId="7898A420" w14:textId="77777777" w:rsidR="0077494E" w:rsidRPr="005D631A" w:rsidRDefault="0077494E" w:rsidP="005417D0">
            <w:pPr>
              <w:pStyle w:val="NormalWeb"/>
              <w:jc w:val="center"/>
              <w:rPr>
                <w:color w:val="FFFFFF" w:themeColor="background1"/>
                <w:sz w:val="20"/>
                <w:szCs w:val="20"/>
              </w:rPr>
            </w:pPr>
            <w:r w:rsidRPr="005D631A">
              <w:rPr>
                <w:color w:val="FFFFFF" w:themeColor="background1"/>
                <w:sz w:val="20"/>
                <w:szCs w:val="20"/>
              </w:rPr>
              <w:t xml:space="preserve">Individuals </w:t>
            </w:r>
            <w:proofErr w:type="spellStart"/>
            <w:r w:rsidRPr="005D631A">
              <w:rPr>
                <w:color w:val="FFFFFF" w:themeColor="background1"/>
                <w:sz w:val="20"/>
                <w:szCs w:val="20"/>
              </w:rPr>
              <w:t>tested</w:t>
            </w:r>
            <w:r w:rsidRPr="005D631A">
              <w:rPr>
                <w:color w:val="FFFFFF" w:themeColor="background1"/>
                <w:sz w:val="20"/>
                <w:szCs w:val="20"/>
                <w:vertAlign w:val="superscript"/>
              </w:rPr>
              <w:t>a</w:t>
            </w:r>
            <w:proofErr w:type="spellEnd"/>
          </w:p>
        </w:tc>
      </w:tr>
      <w:tr w:rsidR="0077494E" w:rsidRPr="005D631A" w14:paraId="62DD1757" w14:textId="77777777" w:rsidTr="0083248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5067888F" w14:textId="77777777" w:rsidR="0077494E" w:rsidRPr="005D631A" w:rsidRDefault="0077494E" w:rsidP="005417D0">
            <w:pPr>
              <w:rPr>
                <w:color w:val="FFFFFF" w:themeColor="background1"/>
                <w:sz w:val="20"/>
                <w:szCs w:val="20"/>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EEEBCE7" w14:textId="77777777" w:rsidR="0077494E" w:rsidRPr="005D631A" w:rsidRDefault="0077494E" w:rsidP="005417D0">
            <w:pPr>
              <w:pStyle w:val="NormalWeb"/>
              <w:jc w:val="center"/>
              <w:rPr>
                <w:color w:val="FFFFFF" w:themeColor="background1"/>
                <w:sz w:val="20"/>
                <w:szCs w:val="20"/>
              </w:rPr>
            </w:pPr>
            <w:r w:rsidRPr="005D631A">
              <w:rPr>
                <w:color w:val="FFFFFF" w:themeColor="background1"/>
                <w:sz w:val="20"/>
                <w:szCs w:val="20"/>
              </w:rPr>
              <w:t>25 September to 8 October 2021</w:t>
            </w:r>
          </w:p>
        </w:tc>
        <w:tc>
          <w:tcPr>
            <w:tcW w:w="4885" w:type="dxa"/>
            <w:gridSpan w:val="3"/>
            <w:tcBorders>
              <w:top w:val="single" w:sz="2" w:space="0" w:color="FFFFFF" w:themeColor="background1"/>
              <w:left w:val="single" w:sz="2" w:space="0" w:color="FFFFFF" w:themeColor="background1"/>
              <w:bottom w:val="single" w:sz="2" w:space="0" w:color="FFFFFF" w:themeColor="background1"/>
            </w:tcBorders>
            <w:hideMark/>
          </w:tcPr>
          <w:p w14:paraId="17D1B36D" w14:textId="77777777" w:rsidR="0077494E" w:rsidRPr="005D631A" w:rsidRDefault="0077494E" w:rsidP="005417D0">
            <w:pPr>
              <w:pStyle w:val="NormalWeb"/>
              <w:jc w:val="center"/>
              <w:rPr>
                <w:color w:val="FFFFFF" w:themeColor="background1"/>
                <w:sz w:val="20"/>
                <w:szCs w:val="20"/>
              </w:rPr>
            </w:pPr>
            <w:r w:rsidRPr="005D631A">
              <w:rPr>
                <w:color w:val="FFFFFF" w:themeColor="background1"/>
                <w:sz w:val="20"/>
                <w:szCs w:val="20"/>
              </w:rPr>
              <w:t>11 September to 24 September 2021</w:t>
            </w:r>
          </w:p>
        </w:tc>
      </w:tr>
      <w:tr w:rsidR="0077494E" w:rsidRPr="005D631A" w14:paraId="3F6FFAC3" w14:textId="77777777" w:rsidTr="0083248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6D54E07" w14:textId="77777777" w:rsidR="0077494E" w:rsidRPr="005D631A" w:rsidRDefault="0077494E" w:rsidP="005417D0">
            <w:pPr>
              <w:rPr>
                <w:color w:val="FFFFFF" w:themeColor="background1"/>
                <w:sz w:val="20"/>
                <w:szCs w:val="20"/>
              </w:rPr>
            </w:pPr>
          </w:p>
        </w:tc>
        <w:tc>
          <w:tcPr>
            <w:tcW w:w="1466" w:type="dxa"/>
            <w:tcBorders>
              <w:top w:val="single" w:sz="2" w:space="0" w:color="FFFFFF" w:themeColor="background1"/>
              <w:left w:val="single" w:sz="2" w:space="0" w:color="FFFFFF" w:themeColor="background1"/>
              <w:right w:val="single" w:sz="2" w:space="0" w:color="FFFFFF" w:themeColor="background1"/>
            </w:tcBorders>
            <w:hideMark/>
          </w:tcPr>
          <w:p w14:paraId="501F522F" w14:textId="634D200C" w:rsidR="0077494E" w:rsidRPr="005D631A" w:rsidRDefault="0077494E" w:rsidP="005417D0">
            <w:pPr>
              <w:pStyle w:val="NormalWeb"/>
              <w:jc w:val="center"/>
              <w:rPr>
                <w:color w:val="FFFFFF" w:themeColor="background1"/>
                <w:sz w:val="20"/>
                <w:szCs w:val="20"/>
                <w:vertAlign w:val="superscript"/>
              </w:rPr>
            </w:pPr>
            <w:proofErr w:type="spellStart"/>
            <w:r w:rsidRPr="005D631A">
              <w:rPr>
                <w:color w:val="FFFFFF" w:themeColor="background1"/>
                <w:sz w:val="20"/>
                <w:szCs w:val="20"/>
              </w:rPr>
              <w:t>n</w:t>
            </w:r>
            <w:r w:rsidR="00F90444" w:rsidRPr="005D631A">
              <w:rPr>
                <w:color w:val="FFFFFF" w:themeColor="background1"/>
                <w:sz w:val="20"/>
                <w:szCs w:val="20"/>
                <w:vertAlign w:val="superscript"/>
              </w:rPr>
              <w:t>b</w:t>
            </w:r>
            <w:proofErr w:type="spellEnd"/>
          </w:p>
        </w:tc>
        <w:tc>
          <w:tcPr>
            <w:tcW w:w="1466" w:type="dxa"/>
            <w:tcBorders>
              <w:top w:val="single" w:sz="2" w:space="0" w:color="FFFFFF" w:themeColor="background1"/>
              <w:left w:val="single" w:sz="2" w:space="0" w:color="FFFFFF" w:themeColor="background1"/>
              <w:right w:val="single" w:sz="2" w:space="0" w:color="FFFFFF" w:themeColor="background1"/>
            </w:tcBorders>
            <w:hideMark/>
          </w:tcPr>
          <w:p w14:paraId="5CA0C7A3" w14:textId="77777777" w:rsidR="0077494E" w:rsidRPr="005D631A" w:rsidRDefault="0077494E" w:rsidP="005417D0">
            <w:pPr>
              <w:pStyle w:val="NormalWeb"/>
              <w:jc w:val="center"/>
              <w:rPr>
                <w:color w:val="FFFFFF" w:themeColor="background1"/>
                <w:sz w:val="20"/>
                <w:szCs w:val="20"/>
              </w:rPr>
            </w:pPr>
            <w:r w:rsidRPr="005D631A">
              <w:rPr>
                <w:color w:val="FFFFFF" w:themeColor="background1"/>
                <w:sz w:val="20"/>
                <w:szCs w:val="20"/>
              </w:rPr>
              <w:t>Positivity (%)</w:t>
            </w:r>
          </w:p>
        </w:tc>
        <w:tc>
          <w:tcPr>
            <w:tcW w:w="1467" w:type="dxa"/>
            <w:tcBorders>
              <w:top w:val="single" w:sz="2" w:space="0" w:color="FFFFFF" w:themeColor="background1"/>
              <w:left w:val="single" w:sz="2" w:space="0" w:color="FFFFFF" w:themeColor="background1"/>
              <w:right w:val="single" w:sz="2" w:space="0" w:color="FFFFFF" w:themeColor="background1"/>
            </w:tcBorders>
            <w:hideMark/>
          </w:tcPr>
          <w:p w14:paraId="1F17AE01" w14:textId="77777777" w:rsidR="0077494E" w:rsidRPr="005D631A" w:rsidRDefault="0077494E" w:rsidP="005417D0">
            <w:pPr>
              <w:pStyle w:val="NormalWeb"/>
              <w:jc w:val="center"/>
              <w:rPr>
                <w:color w:val="FFFFFF" w:themeColor="background1"/>
                <w:sz w:val="20"/>
                <w:szCs w:val="20"/>
              </w:rPr>
            </w:pPr>
            <w:r w:rsidRPr="005D631A">
              <w:rPr>
                <w:color w:val="FFFFFF" w:themeColor="background1"/>
                <w:sz w:val="20"/>
                <w:szCs w:val="20"/>
              </w:rPr>
              <w:t xml:space="preserve">Per 1,000 </w:t>
            </w:r>
            <w:proofErr w:type="spellStart"/>
            <w:r w:rsidRPr="005D631A">
              <w:rPr>
                <w:color w:val="FFFFFF" w:themeColor="background1"/>
                <w:sz w:val="20"/>
                <w:szCs w:val="20"/>
              </w:rPr>
              <w:t>population</w:t>
            </w:r>
            <w:r w:rsidRPr="005D631A">
              <w:rPr>
                <w:color w:val="FFFFFF" w:themeColor="background1"/>
                <w:sz w:val="20"/>
                <w:szCs w:val="20"/>
                <w:vertAlign w:val="superscript"/>
              </w:rPr>
              <w:t>c</w:t>
            </w:r>
            <w:proofErr w:type="spellEnd"/>
          </w:p>
        </w:tc>
        <w:tc>
          <w:tcPr>
            <w:tcW w:w="1628" w:type="dxa"/>
            <w:tcBorders>
              <w:top w:val="single" w:sz="2" w:space="0" w:color="FFFFFF" w:themeColor="background1"/>
              <w:left w:val="single" w:sz="2" w:space="0" w:color="FFFFFF" w:themeColor="background1"/>
              <w:right w:val="single" w:sz="2" w:space="0" w:color="FFFFFF" w:themeColor="background1"/>
            </w:tcBorders>
            <w:hideMark/>
          </w:tcPr>
          <w:p w14:paraId="6A7B2484" w14:textId="20D3503E" w:rsidR="0077494E" w:rsidRPr="005D631A" w:rsidRDefault="0077494E" w:rsidP="005417D0">
            <w:pPr>
              <w:pStyle w:val="NormalWeb"/>
              <w:jc w:val="center"/>
              <w:rPr>
                <w:color w:val="FFFFFF" w:themeColor="background1"/>
                <w:sz w:val="20"/>
                <w:szCs w:val="20"/>
                <w:vertAlign w:val="superscript"/>
              </w:rPr>
            </w:pPr>
            <w:proofErr w:type="spellStart"/>
            <w:r w:rsidRPr="005D631A">
              <w:rPr>
                <w:color w:val="FFFFFF" w:themeColor="background1"/>
                <w:sz w:val="20"/>
                <w:szCs w:val="20"/>
              </w:rPr>
              <w:t>n</w:t>
            </w:r>
            <w:r w:rsidR="00F90444" w:rsidRPr="005D631A">
              <w:rPr>
                <w:color w:val="FFFFFF" w:themeColor="background1"/>
                <w:sz w:val="20"/>
                <w:szCs w:val="20"/>
                <w:vertAlign w:val="superscript"/>
              </w:rPr>
              <w:t>b</w:t>
            </w:r>
            <w:proofErr w:type="spellEnd"/>
          </w:p>
        </w:tc>
        <w:tc>
          <w:tcPr>
            <w:tcW w:w="1628" w:type="dxa"/>
            <w:tcBorders>
              <w:top w:val="single" w:sz="2" w:space="0" w:color="FFFFFF" w:themeColor="background1"/>
              <w:left w:val="single" w:sz="2" w:space="0" w:color="FFFFFF" w:themeColor="background1"/>
              <w:right w:val="single" w:sz="2" w:space="0" w:color="FFFFFF" w:themeColor="background1"/>
            </w:tcBorders>
            <w:hideMark/>
          </w:tcPr>
          <w:p w14:paraId="1134D916" w14:textId="77777777" w:rsidR="0077494E" w:rsidRPr="005D631A" w:rsidRDefault="0077494E" w:rsidP="005417D0">
            <w:pPr>
              <w:pStyle w:val="NormalWeb"/>
              <w:jc w:val="center"/>
              <w:rPr>
                <w:color w:val="FFFFFF" w:themeColor="background1"/>
                <w:sz w:val="20"/>
                <w:szCs w:val="20"/>
              </w:rPr>
            </w:pPr>
            <w:r w:rsidRPr="005D631A">
              <w:rPr>
                <w:color w:val="FFFFFF" w:themeColor="background1"/>
                <w:sz w:val="20"/>
                <w:szCs w:val="20"/>
              </w:rPr>
              <w:t>Positivity (%)</w:t>
            </w:r>
          </w:p>
        </w:tc>
        <w:tc>
          <w:tcPr>
            <w:tcW w:w="1629" w:type="dxa"/>
            <w:tcBorders>
              <w:top w:val="single" w:sz="2" w:space="0" w:color="FFFFFF" w:themeColor="background1"/>
              <w:left w:val="single" w:sz="2" w:space="0" w:color="FFFFFF" w:themeColor="background1"/>
            </w:tcBorders>
            <w:hideMark/>
          </w:tcPr>
          <w:p w14:paraId="3378E182" w14:textId="77777777" w:rsidR="0077494E" w:rsidRPr="005D631A" w:rsidRDefault="0077494E" w:rsidP="005417D0">
            <w:pPr>
              <w:pStyle w:val="NormalWeb"/>
              <w:jc w:val="center"/>
              <w:rPr>
                <w:color w:val="FFFFFF" w:themeColor="background1"/>
                <w:sz w:val="20"/>
                <w:szCs w:val="20"/>
              </w:rPr>
            </w:pPr>
            <w:r w:rsidRPr="005D631A">
              <w:rPr>
                <w:color w:val="FFFFFF" w:themeColor="background1"/>
                <w:sz w:val="20"/>
                <w:szCs w:val="20"/>
              </w:rPr>
              <w:t xml:space="preserve">Per 1,000 </w:t>
            </w:r>
            <w:proofErr w:type="spellStart"/>
            <w:r w:rsidRPr="005D631A">
              <w:rPr>
                <w:color w:val="FFFFFF" w:themeColor="background1"/>
                <w:sz w:val="20"/>
                <w:szCs w:val="20"/>
              </w:rPr>
              <w:t>population</w:t>
            </w:r>
            <w:r w:rsidRPr="005D631A">
              <w:rPr>
                <w:color w:val="FFFFFF" w:themeColor="background1"/>
                <w:sz w:val="20"/>
                <w:szCs w:val="20"/>
                <w:vertAlign w:val="superscript"/>
              </w:rPr>
              <w:t>c</w:t>
            </w:r>
            <w:proofErr w:type="spellEnd"/>
          </w:p>
        </w:tc>
      </w:tr>
      <w:tr w:rsidR="0077494E" w:rsidRPr="005D631A" w14:paraId="20D24DFE" w14:textId="77777777" w:rsidTr="00832488">
        <w:tblPrEx>
          <w:tblCellMar>
            <w:top w:w="57" w:type="dxa"/>
            <w:left w:w="57" w:type="dxa"/>
            <w:bottom w:w="57" w:type="dxa"/>
            <w:right w:w="57" w:type="dxa"/>
          </w:tblCellMar>
        </w:tblPrEx>
        <w:tc>
          <w:tcPr>
            <w:tcW w:w="0" w:type="auto"/>
            <w:hideMark/>
          </w:tcPr>
          <w:p w14:paraId="45F3F011" w14:textId="77777777" w:rsidR="0077494E" w:rsidRPr="005D631A" w:rsidRDefault="0077494E" w:rsidP="005417D0">
            <w:pPr>
              <w:pStyle w:val="NormalWeb"/>
              <w:rPr>
                <w:sz w:val="20"/>
                <w:szCs w:val="20"/>
              </w:rPr>
            </w:pPr>
            <w:r w:rsidRPr="005D631A">
              <w:rPr>
                <w:sz w:val="20"/>
                <w:szCs w:val="20"/>
              </w:rPr>
              <w:t>ACT</w:t>
            </w:r>
          </w:p>
        </w:tc>
        <w:tc>
          <w:tcPr>
            <w:tcW w:w="1466" w:type="dxa"/>
            <w:hideMark/>
          </w:tcPr>
          <w:p w14:paraId="3A4DA53A" w14:textId="77777777" w:rsidR="0077494E" w:rsidRPr="005D631A" w:rsidRDefault="0077494E" w:rsidP="005417D0">
            <w:pPr>
              <w:pStyle w:val="NormalWeb"/>
              <w:jc w:val="center"/>
              <w:rPr>
                <w:sz w:val="20"/>
                <w:szCs w:val="20"/>
              </w:rPr>
            </w:pPr>
            <w:r w:rsidRPr="005D631A">
              <w:rPr>
                <w:sz w:val="20"/>
                <w:szCs w:val="20"/>
              </w:rPr>
              <w:t>48,745</w:t>
            </w:r>
          </w:p>
        </w:tc>
        <w:tc>
          <w:tcPr>
            <w:tcW w:w="1466" w:type="dxa"/>
            <w:hideMark/>
          </w:tcPr>
          <w:p w14:paraId="4FC86EDF" w14:textId="77777777" w:rsidR="0077494E" w:rsidRPr="005D631A" w:rsidRDefault="0077494E" w:rsidP="005417D0">
            <w:pPr>
              <w:pStyle w:val="NormalWeb"/>
              <w:jc w:val="center"/>
              <w:rPr>
                <w:sz w:val="20"/>
                <w:szCs w:val="20"/>
              </w:rPr>
            </w:pPr>
            <w:r w:rsidRPr="005D631A">
              <w:rPr>
                <w:sz w:val="20"/>
                <w:szCs w:val="20"/>
              </w:rPr>
              <w:t>0.92</w:t>
            </w:r>
          </w:p>
        </w:tc>
        <w:tc>
          <w:tcPr>
            <w:tcW w:w="1467" w:type="dxa"/>
            <w:hideMark/>
          </w:tcPr>
          <w:p w14:paraId="575241D1" w14:textId="77777777" w:rsidR="0077494E" w:rsidRPr="005D631A" w:rsidRDefault="0077494E" w:rsidP="005417D0">
            <w:pPr>
              <w:pStyle w:val="NormalWeb"/>
              <w:jc w:val="center"/>
              <w:rPr>
                <w:sz w:val="20"/>
                <w:szCs w:val="20"/>
              </w:rPr>
            </w:pPr>
            <w:r w:rsidRPr="005D631A">
              <w:rPr>
                <w:sz w:val="20"/>
                <w:szCs w:val="20"/>
              </w:rPr>
              <w:t>113</w:t>
            </w:r>
          </w:p>
        </w:tc>
        <w:tc>
          <w:tcPr>
            <w:tcW w:w="1628" w:type="dxa"/>
            <w:hideMark/>
          </w:tcPr>
          <w:p w14:paraId="09B3E2D8" w14:textId="77777777" w:rsidR="0077494E" w:rsidRPr="005D631A" w:rsidRDefault="0077494E" w:rsidP="005417D0">
            <w:pPr>
              <w:pStyle w:val="NormalWeb"/>
              <w:jc w:val="center"/>
              <w:rPr>
                <w:sz w:val="20"/>
                <w:szCs w:val="20"/>
              </w:rPr>
            </w:pPr>
            <w:r w:rsidRPr="005D631A">
              <w:rPr>
                <w:sz w:val="20"/>
                <w:szCs w:val="20"/>
              </w:rPr>
              <w:t>43,128</w:t>
            </w:r>
          </w:p>
        </w:tc>
        <w:tc>
          <w:tcPr>
            <w:tcW w:w="1628" w:type="dxa"/>
            <w:hideMark/>
          </w:tcPr>
          <w:p w14:paraId="55122BDE" w14:textId="77777777" w:rsidR="0077494E" w:rsidRPr="005D631A" w:rsidRDefault="0077494E" w:rsidP="005417D0">
            <w:pPr>
              <w:pStyle w:val="NormalWeb"/>
              <w:jc w:val="center"/>
              <w:rPr>
                <w:sz w:val="20"/>
                <w:szCs w:val="20"/>
              </w:rPr>
            </w:pPr>
            <w:r w:rsidRPr="005D631A">
              <w:rPr>
                <w:sz w:val="20"/>
                <w:szCs w:val="20"/>
              </w:rPr>
              <w:t>0.61</w:t>
            </w:r>
          </w:p>
        </w:tc>
        <w:tc>
          <w:tcPr>
            <w:tcW w:w="1629" w:type="dxa"/>
            <w:hideMark/>
          </w:tcPr>
          <w:p w14:paraId="3529D4B7" w14:textId="77777777" w:rsidR="0077494E" w:rsidRPr="005D631A" w:rsidRDefault="0077494E" w:rsidP="005417D0">
            <w:pPr>
              <w:pStyle w:val="NormalWeb"/>
              <w:jc w:val="center"/>
              <w:rPr>
                <w:sz w:val="20"/>
                <w:szCs w:val="20"/>
              </w:rPr>
            </w:pPr>
            <w:r w:rsidRPr="005D631A">
              <w:rPr>
                <w:sz w:val="20"/>
                <w:szCs w:val="20"/>
              </w:rPr>
              <w:t>100</w:t>
            </w:r>
          </w:p>
        </w:tc>
      </w:tr>
      <w:tr w:rsidR="007B7551" w:rsidRPr="005D631A" w14:paraId="5D9117FA" w14:textId="77777777" w:rsidTr="0083248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F06D720" w14:textId="77777777" w:rsidR="0077494E" w:rsidRPr="005D631A" w:rsidRDefault="0077494E" w:rsidP="005417D0">
            <w:pPr>
              <w:pStyle w:val="NormalWeb"/>
              <w:rPr>
                <w:sz w:val="20"/>
                <w:szCs w:val="20"/>
              </w:rPr>
            </w:pPr>
            <w:r w:rsidRPr="005D631A">
              <w:rPr>
                <w:sz w:val="20"/>
                <w:szCs w:val="20"/>
              </w:rPr>
              <w:t>NSW</w:t>
            </w:r>
          </w:p>
        </w:tc>
        <w:tc>
          <w:tcPr>
            <w:tcW w:w="1466" w:type="dxa"/>
            <w:hideMark/>
          </w:tcPr>
          <w:p w14:paraId="0477B5E7" w14:textId="77777777" w:rsidR="0077494E" w:rsidRPr="005D631A" w:rsidRDefault="0077494E" w:rsidP="005417D0">
            <w:pPr>
              <w:pStyle w:val="NormalWeb"/>
              <w:jc w:val="center"/>
              <w:rPr>
                <w:sz w:val="20"/>
                <w:szCs w:val="20"/>
              </w:rPr>
            </w:pPr>
            <w:r w:rsidRPr="005D631A">
              <w:rPr>
                <w:sz w:val="20"/>
                <w:szCs w:val="20"/>
              </w:rPr>
              <w:t>1,159,223</w:t>
            </w:r>
          </w:p>
        </w:tc>
        <w:tc>
          <w:tcPr>
            <w:tcW w:w="1466" w:type="dxa"/>
            <w:hideMark/>
          </w:tcPr>
          <w:p w14:paraId="7F8A1922" w14:textId="77777777" w:rsidR="0077494E" w:rsidRPr="005D631A" w:rsidRDefault="0077494E" w:rsidP="005417D0">
            <w:pPr>
              <w:pStyle w:val="NormalWeb"/>
              <w:jc w:val="center"/>
              <w:rPr>
                <w:sz w:val="20"/>
                <w:szCs w:val="20"/>
              </w:rPr>
            </w:pPr>
            <w:r w:rsidRPr="005D631A">
              <w:rPr>
                <w:sz w:val="20"/>
                <w:szCs w:val="20"/>
              </w:rPr>
              <w:t>0.82</w:t>
            </w:r>
          </w:p>
        </w:tc>
        <w:tc>
          <w:tcPr>
            <w:tcW w:w="1467" w:type="dxa"/>
            <w:hideMark/>
          </w:tcPr>
          <w:p w14:paraId="6FF332B9" w14:textId="77777777" w:rsidR="0077494E" w:rsidRPr="005D631A" w:rsidRDefault="0077494E" w:rsidP="005417D0">
            <w:pPr>
              <w:pStyle w:val="NormalWeb"/>
              <w:jc w:val="center"/>
              <w:rPr>
                <w:sz w:val="20"/>
                <w:szCs w:val="20"/>
              </w:rPr>
            </w:pPr>
            <w:r w:rsidRPr="005D631A">
              <w:rPr>
                <w:sz w:val="20"/>
                <w:szCs w:val="20"/>
              </w:rPr>
              <w:t>142</w:t>
            </w:r>
          </w:p>
        </w:tc>
        <w:tc>
          <w:tcPr>
            <w:tcW w:w="1628" w:type="dxa"/>
            <w:hideMark/>
          </w:tcPr>
          <w:p w14:paraId="5FEDC955" w14:textId="77777777" w:rsidR="0077494E" w:rsidRPr="005D631A" w:rsidRDefault="0077494E" w:rsidP="005417D0">
            <w:pPr>
              <w:pStyle w:val="NormalWeb"/>
              <w:jc w:val="center"/>
              <w:rPr>
                <w:sz w:val="20"/>
                <w:szCs w:val="20"/>
              </w:rPr>
            </w:pPr>
            <w:r w:rsidRPr="005D631A">
              <w:rPr>
                <w:sz w:val="20"/>
                <w:szCs w:val="20"/>
              </w:rPr>
              <w:t>1,318,821</w:t>
            </w:r>
          </w:p>
        </w:tc>
        <w:tc>
          <w:tcPr>
            <w:tcW w:w="1628" w:type="dxa"/>
            <w:hideMark/>
          </w:tcPr>
          <w:p w14:paraId="4051B1E6" w14:textId="77777777" w:rsidR="0077494E" w:rsidRPr="005D631A" w:rsidRDefault="0077494E" w:rsidP="005417D0">
            <w:pPr>
              <w:pStyle w:val="NormalWeb"/>
              <w:jc w:val="center"/>
              <w:rPr>
                <w:sz w:val="20"/>
                <w:szCs w:val="20"/>
              </w:rPr>
            </w:pPr>
            <w:r w:rsidRPr="005D631A">
              <w:rPr>
                <w:sz w:val="20"/>
                <w:szCs w:val="20"/>
              </w:rPr>
              <w:t>1.17</w:t>
            </w:r>
          </w:p>
        </w:tc>
        <w:tc>
          <w:tcPr>
            <w:tcW w:w="1629" w:type="dxa"/>
            <w:hideMark/>
          </w:tcPr>
          <w:p w14:paraId="19228D3D" w14:textId="77777777" w:rsidR="0077494E" w:rsidRPr="005D631A" w:rsidRDefault="0077494E" w:rsidP="005417D0">
            <w:pPr>
              <w:pStyle w:val="NormalWeb"/>
              <w:jc w:val="center"/>
              <w:rPr>
                <w:sz w:val="20"/>
                <w:szCs w:val="20"/>
              </w:rPr>
            </w:pPr>
            <w:r w:rsidRPr="005D631A">
              <w:rPr>
                <w:sz w:val="20"/>
                <w:szCs w:val="20"/>
              </w:rPr>
              <w:t>161</w:t>
            </w:r>
          </w:p>
        </w:tc>
      </w:tr>
      <w:tr w:rsidR="0077494E" w:rsidRPr="005D631A" w14:paraId="058D9AFF" w14:textId="77777777" w:rsidTr="00832488">
        <w:tblPrEx>
          <w:tblCellMar>
            <w:top w:w="57" w:type="dxa"/>
            <w:left w:w="57" w:type="dxa"/>
            <w:bottom w:w="57" w:type="dxa"/>
            <w:right w:w="57" w:type="dxa"/>
          </w:tblCellMar>
        </w:tblPrEx>
        <w:tc>
          <w:tcPr>
            <w:tcW w:w="0" w:type="auto"/>
            <w:hideMark/>
          </w:tcPr>
          <w:p w14:paraId="2251C237" w14:textId="77777777" w:rsidR="0077494E" w:rsidRPr="005D631A" w:rsidRDefault="0077494E" w:rsidP="005417D0">
            <w:pPr>
              <w:pStyle w:val="NormalWeb"/>
              <w:rPr>
                <w:sz w:val="20"/>
                <w:szCs w:val="20"/>
              </w:rPr>
            </w:pPr>
            <w:r w:rsidRPr="005D631A">
              <w:rPr>
                <w:sz w:val="20"/>
                <w:szCs w:val="20"/>
              </w:rPr>
              <w:t>NT</w:t>
            </w:r>
          </w:p>
        </w:tc>
        <w:tc>
          <w:tcPr>
            <w:tcW w:w="1466" w:type="dxa"/>
            <w:hideMark/>
          </w:tcPr>
          <w:p w14:paraId="35947D24" w14:textId="77777777" w:rsidR="0077494E" w:rsidRPr="005D631A" w:rsidRDefault="0077494E" w:rsidP="005417D0">
            <w:pPr>
              <w:pStyle w:val="NormalWeb"/>
              <w:jc w:val="center"/>
              <w:rPr>
                <w:sz w:val="20"/>
                <w:szCs w:val="20"/>
              </w:rPr>
            </w:pPr>
            <w:r w:rsidRPr="005D631A">
              <w:rPr>
                <w:sz w:val="20"/>
                <w:szCs w:val="20"/>
              </w:rPr>
              <w:t>13,617</w:t>
            </w:r>
          </w:p>
        </w:tc>
        <w:tc>
          <w:tcPr>
            <w:tcW w:w="1466" w:type="dxa"/>
            <w:hideMark/>
          </w:tcPr>
          <w:p w14:paraId="1C919AA8" w14:textId="77777777" w:rsidR="0077494E" w:rsidRPr="005D631A" w:rsidRDefault="0077494E" w:rsidP="005417D0">
            <w:pPr>
              <w:pStyle w:val="NormalWeb"/>
              <w:jc w:val="center"/>
              <w:rPr>
                <w:sz w:val="20"/>
                <w:szCs w:val="20"/>
              </w:rPr>
            </w:pPr>
            <w:r w:rsidRPr="005D631A">
              <w:rPr>
                <w:sz w:val="20"/>
                <w:szCs w:val="20"/>
              </w:rPr>
              <w:t>0.04</w:t>
            </w:r>
          </w:p>
        </w:tc>
        <w:tc>
          <w:tcPr>
            <w:tcW w:w="1467" w:type="dxa"/>
            <w:hideMark/>
          </w:tcPr>
          <w:p w14:paraId="18E6EAF0" w14:textId="77777777" w:rsidR="0077494E" w:rsidRPr="005D631A" w:rsidRDefault="0077494E" w:rsidP="005417D0">
            <w:pPr>
              <w:pStyle w:val="NormalWeb"/>
              <w:jc w:val="center"/>
              <w:rPr>
                <w:sz w:val="20"/>
                <w:szCs w:val="20"/>
              </w:rPr>
            </w:pPr>
            <w:r w:rsidRPr="005D631A">
              <w:rPr>
                <w:sz w:val="20"/>
                <w:szCs w:val="20"/>
              </w:rPr>
              <w:t>55</w:t>
            </w:r>
          </w:p>
        </w:tc>
        <w:tc>
          <w:tcPr>
            <w:tcW w:w="1628" w:type="dxa"/>
            <w:hideMark/>
          </w:tcPr>
          <w:p w14:paraId="6DCFACBC" w14:textId="77777777" w:rsidR="0077494E" w:rsidRPr="005D631A" w:rsidRDefault="0077494E" w:rsidP="005417D0">
            <w:pPr>
              <w:pStyle w:val="NormalWeb"/>
              <w:jc w:val="center"/>
              <w:rPr>
                <w:sz w:val="20"/>
                <w:szCs w:val="20"/>
              </w:rPr>
            </w:pPr>
            <w:r w:rsidRPr="005D631A">
              <w:rPr>
                <w:sz w:val="20"/>
                <w:szCs w:val="20"/>
              </w:rPr>
              <w:t>14,156</w:t>
            </w:r>
          </w:p>
        </w:tc>
        <w:tc>
          <w:tcPr>
            <w:tcW w:w="1628" w:type="dxa"/>
            <w:hideMark/>
          </w:tcPr>
          <w:p w14:paraId="5322A74D" w14:textId="77777777" w:rsidR="0077494E" w:rsidRPr="005D631A" w:rsidRDefault="0077494E" w:rsidP="005417D0">
            <w:pPr>
              <w:pStyle w:val="NormalWeb"/>
              <w:jc w:val="center"/>
              <w:rPr>
                <w:sz w:val="20"/>
                <w:szCs w:val="20"/>
              </w:rPr>
            </w:pPr>
            <w:r w:rsidRPr="005D631A">
              <w:rPr>
                <w:sz w:val="20"/>
                <w:szCs w:val="20"/>
              </w:rPr>
              <w:t>0.04</w:t>
            </w:r>
          </w:p>
        </w:tc>
        <w:tc>
          <w:tcPr>
            <w:tcW w:w="1629" w:type="dxa"/>
            <w:hideMark/>
          </w:tcPr>
          <w:p w14:paraId="73790A50" w14:textId="77777777" w:rsidR="0077494E" w:rsidRPr="005D631A" w:rsidRDefault="0077494E" w:rsidP="005417D0">
            <w:pPr>
              <w:pStyle w:val="NormalWeb"/>
              <w:jc w:val="center"/>
              <w:rPr>
                <w:sz w:val="20"/>
                <w:szCs w:val="20"/>
              </w:rPr>
            </w:pPr>
            <w:r w:rsidRPr="005D631A">
              <w:rPr>
                <w:sz w:val="20"/>
                <w:szCs w:val="20"/>
              </w:rPr>
              <w:t>57</w:t>
            </w:r>
          </w:p>
        </w:tc>
      </w:tr>
      <w:tr w:rsidR="007B7551" w:rsidRPr="005D631A" w14:paraId="2E973D4D" w14:textId="77777777" w:rsidTr="0083248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47FECE6" w14:textId="77777777" w:rsidR="0077494E" w:rsidRPr="005D631A" w:rsidRDefault="0077494E" w:rsidP="005417D0">
            <w:pPr>
              <w:pStyle w:val="NormalWeb"/>
              <w:rPr>
                <w:sz w:val="20"/>
                <w:szCs w:val="20"/>
              </w:rPr>
            </w:pPr>
            <w:r w:rsidRPr="005D631A">
              <w:rPr>
                <w:sz w:val="20"/>
                <w:szCs w:val="20"/>
              </w:rPr>
              <w:t>Qld</w:t>
            </w:r>
          </w:p>
        </w:tc>
        <w:tc>
          <w:tcPr>
            <w:tcW w:w="1466" w:type="dxa"/>
            <w:hideMark/>
          </w:tcPr>
          <w:p w14:paraId="5AAFF93D" w14:textId="77777777" w:rsidR="0077494E" w:rsidRPr="005D631A" w:rsidRDefault="0077494E" w:rsidP="005417D0">
            <w:pPr>
              <w:pStyle w:val="NormalWeb"/>
              <w:jc w:val="center"/>
              <w:rPr>
                <w:sz w:val="20"/>
                <w:szCs w:val="20"/>
              </w:rPr>
            </w:pPr>
            <w:r w:rsidRPr="005D631A">
              <w:rPr>
                <w:sz w:val="20"/>
                <w:szCs w:val="20"/>
              </w:rPr>
              <w:t>154,497</w:t>
            </w:r>
          </w:p>
        </w:tc>
        <w:tc>
          <w:tcPr>
            <w:tcW w:w="1466" w:type="dxa"/>
            <w:hideMark/>
          </w:tcPr>
          <w:p w14:paraId="2BF97027" w14:textId="77777777" w:rsidR="0077494E" w:rsidRPr="005D631A" w:rsidRDefault="0077494E" w:rsidP="005417D0">
            <w:pPr>
              <w:pStyle w:val="NormalWeb"/>
              <w:jc w:val="center"/>
              <w:rPr>
                <w:sz w:val="20"/>
                <w:szCs w:val="20"/>
              </w:rPr>
            </w:pPr>
            <w:r w:rsidRPr="005D631A">
              <w:rPr>
                <w:sz w:val="20"/>
                <w:szCs w:val="20"/>
              </w:rPr>
              <w:t>0.02</w:t>
            </w:r>
          </w:p>
        </w:tc>
        <w:tc>
          <w:tcPr>
            <w:tcW w:w="1467" w:type="dxa"/>
            <w:hideMark/>
          </w:tcPr>
          <w:p w14:paraId="1B505D97" w14:textId="77777777" w:rsidR="0077494E" w:rsidRPr="005D631A" w:rsidRDefault="0077494E" w:rsidP="005417D0">
            <w:pPr>
              <w:pStyle w:val="NormalWeb"/>
              <w:jc w:val="center"/>
              <w:rPr>
                <w:sz w:val="20"/>
                <w:szCs w:val="20"/>
              </w:rPr>
            </w:pPr>
            <w:r w:rsidRPr="005D631A">
              <w:rPr>
                <w:sz w:val="20"/>
                <w:szCs w:val="20"/>
              </w:rPr>
              <w:t>30</w:t>
            </w:r>
          </w:p>
        </w:tc>
        <w:tc>
          <w:tcPr>
            <w:tcW w:w="1628" w:type="dxa"/>
            <w:hideMark/>
          </w:tcPr>
          <w:p w14:paraId="75232007" w14:textId="77777777" w:rsidR="0077494E" w:rsidRPr="005D631A" w:rsidRDefault="0077494E" w:rsidP="005417D0">
            <w:pPr>
              <w:pStyle w:val="NormalWeb"/>
              <w:jc w:val="center"/>
              <w:rPr>
                <w:sz w:val="20"/>
                <w:szCs w:val="20"/>
              </w:rPr>
            </w:pPr>
            <w:r w:rsidRPr="005D631A">
              <w:rPr>
                <w:sz w:val="20"/>
                <w:szCs w:val="20"/>
              </w:rPr>
              <w:t>145,283</w:t>
            </w:r>
          </w:p>
        </w:tc>
        <w:tc>
          <w:tcPr>
            <w:tcW w:w="1628" w:type="dxa"/>
            <w:hideMark/>
          </w:tcPr>
          <w:p w14:paraId="5F9092E5" w14:textId="77777777" w:rsidR="0077494E" w:rsidRPr="005D631A" w:rsidRDefault="0077494E" w:rsidP="005417D0">
            <w:pPr>
              <w:pStyle w:val="NormalWeb"/>
              <w:jc w:val="center"/>
              <w:rPr>
                <w:sz w:val="20"/>
                <w:szCs w:val="20"/>
              </w:rPr>
            </w:pPr>
            <w:r w:rsidRPr="005D631A">
              <w:rPr>
                <w:sz w:val="20"/>
                <w:szCs w:val="20"/>
              </w:rPr>
              <w:t>&lt; 0.01</w:t>
            </w:r>
          </w:p>
        </w:tc>
        <w:tc>
          <w:tcPr>
            <w:tcW w:w="1629" w:type="dxa"/>
            <w:hideMark/>
          </w:tcPr>
          <w:p w14:paraId="486039D3" w14:textId="77777777" w:rsidR="0077494E" w:rsidRPr="005D631A" w:rsidRDefault="0077494E" w:rsidP="005417D0">
            <w:pPr>
              <w:pStyle w:val="NormalWeb"/>
              <w:jc w:val="center"/>
              <w:rPr>
                <w:sz w:val="20"/>
                <w:szCs w:val="20"/>
              </w:rPr>
            </w:pPr>
            <w:r w:rsidRPr="005D631A">
              <w:rPr>
                <w:sz w:val="20"/>
                <w:szCs w:val="20"/>
              </w:rPr>
              <w:t>28</w:t>
            </w:r>
          </w:p>
        </w:tc>
      </w:tr>
      <w:tr w:rsidR="0077494E" w:rsidRPr="005D631A" w14:paraId="7778B869" w14:textId="77777777" w:rsidTr="00832488">
        <w:tblPrEx>
          <w:tblCellMar>
            <w:top w:w="57" w:type="dxa"/>
            <w:left w:w="57" w:type="dxa"/>
            <w:bottom w:w="57" w:type="dxa"/>
            <w:right w:w="57" w:type="dxa"/>
          </w:tblCellMar>
        </w:tblPrEx>
        <w:tc>
          <w:tcPr>
            <w:tcW w:w="0" w:type="auto"/>
            <w:hideMark/>
          </w:tcPr>
          <w:p w14:paraId="7B179127" w14:textId="77777777" w:rsidR="0077494E" w:rsidRPr="005D631A" w:rsidRDefault="0077494E" w:rsidP="005417D0">
            <w:pPr>
              <w:pStyle w:val="NormalWeb"/>
              <w:rPr>
                <w:sz w:val="20"/>
                <w:szCs w:val="20"/>
              </w:rPr>
            </w:pPr>
            <w:r w:rsidRPr="005D631A">
              <w:rPr>
                <w:sz w:val="20"/>
                <w:szCs w:val="20"/>
              </w:rPr>
              <w:t>SA</w:t>
            </w:r>
          </w:p>
        </w:tc>
        <w:tc>
          <w:tcPr>
            <w:tcW w:w="1466" w:type="dxa"/>
            <w:hideMark/>
          </w:tcPr>
          <w:p w14:paraId="522891BC" w14:textId="77777777" w:rsidR="0077494E" w:rsidRPr="005D631A" w:rsidRDefault="0077494E" w:rsidP="005417D0">
            <w:pPr>
              <w:pStyle w:val="NormalWeb"/>
              <w:jc w:val="center"/>
              <w:rPr>
                <w:sz w:val="20"/>
                <w:szCs w:val="20"/>
              </w:rPr>
            </w:pPr>
            <w:r w:rsidRPr="005D631A">
              <w:rPr>
                <w:sz w:val="20"/>
                <w:szCs w:val="20"/>
              </w:rPr>
              <w:t>57,022</w:t>
            </w:r>
          </w:p>
        </w:tc>
        <w:tc>
          <w:tcPr>
            <w:tcW w:w="1466" w:type="dxa"/>
            <w:hideMark/>
          </w:tcPr>
          <w:p w14:paraId="796BA9D7" w14:textId="77777777" w:rsidR="0077494E" w:rsidRPr="005D631A" w:rsidRDefault="0077494E" w:rsidP="005417D0">
            <w:pPr>
              <w:pStyle w:val="NormalWeb"/>
              <w:jc w:val="center"/>
              <w:rPr>
                <w:sz w:val="20"/>
                <w:szCs w:val="20"/>
              </w:rPr>
            </w:pPr>
            <w:r w:rsidRPr="005D631A">
              <w:rPr>
                <w:sz w:val="20"/>
                <w:szCs w:val="20"/>
              </w:rPr>
              <w:t>0.02</w:t>
            </w:r>
          </w:p>
        </w:tc>
        <w:tc>
          <w:tcPr>
            <w:tcW w:w="1467" w:type="dxa"/>
            <w:hideMark/>
          </w:tcPr>
          <w:p w14:paraId="325FA76D" w14:textId="77777777" w:rsidR="0077494E" w:rsidRPr="005D631A" w:rsidRDefault="0077494E" w:rsidP="005417D0">
            <w:pPr>
              <w:pStyle w:val="NormalWeb"/>
              <w:jc w:val="center"/>
              <w:rPr>
                <w:sz w:val="20"/>
                <w:szCs w:val="20"/>
              </w:rPr>
            </w:pPr>
            <w:r w:rsidRPr="005D631A">
              <w:rPr>
                <w:sz w:val="20"/>
                <w:szCs w:val="20"/>
              </w:rPr>
              <w:t>32</w:t>
            </w:r>
          </w:p>
        </w:tc>
        <w:tc>
          <w:tcPr>
            <w:tcW w:w="1628" w:type="dxa"/>
            <w:hideMark/>
          </w:tcPr>
          <w:p w14:paraId="1AA6C011" w14:textId="77777777" w:rsidR="0077494E" w:rsidRPr="005D631A" w:rsidRDefault="0077494E" w:rsidP="005417D0">
            <w:pPr>
              <w:pStyle w:val="NormalWeb"/>
              <w:jc w:val="center"/>
              <w:rPr>
                <w:sz w:val="20"/>
                <w:szCs w:val="20"/>
              </w:rPr>
            </w:pPr>
            <w:r w:rsidRPr="005D631A">
              <w:rPr>
                <w:sz w:val="20"/>
                <w:szCs w:val="20"/>
              </w:rPr>
              <w:t>56,537</w:t>
            </w:r>
          </w:p>
        </w:tc>
        <w:tc>
          <w:tcPr>
            <w:tcW w:w="1628" w:type="dxa"/>
            <w:hideMark/>
          </w:tcPr>
          <w:p w14:paraId="0A22F9E3" w14:textId="77777777" w:rsidR="0077494E" w:rsidRPr="005D631A" w:rsidRDefault="0077494E" w:rsidP="005417D0">
            <w:pPr>
              <w:pStyle w:val="NormalWeb"/>
              <w:jc w:val="center"/>
              <w:rPr>
                <w:sz w:val="20"/>
                <w:szCs w:val="20"/>
              </w:rPr>
            </w:pPr>
            <w:r w:rsidRPr="005D631A">
              <w:rPr>
                <w:sz w:val="20"/>
                <w:szCs w:val="20"/>
              </w:rPr>
              <w:t>&lt; 0.01</w:t>
            </w:r>
          </w:p>
        </w:tc>
        <w:tc>
          <w:tcPr>
            <w:tcW w:w="1629" w:type="dxa"/>
            <w:hideMark/>
          </w:tcPr>
          <w:p w14:paraId="7AD9254B" w14:textId="77777777" w:rsidR="0077494E" w:rsidRPr="005D631A" w:rsidRDefault="0077494E" w:rsidP="005417D0">
            <w:pPr>
              <w:pStyle w:val="NormalWeb"/>
              <w:jc w:val="center"/>
              <w:rPr>
                <w:sz w:val="20"/>
                <w:szCs w:val="20"/>
              </w:rPr>
            </w:pPr>
            <w:r w:rsidRPr="005D631A">
              <w:rPr>
                <w:sz w:val="20"/>
                <w:szCs w:val="20"/>
              </w:rPr>
              <w:t>32</w:t>
            </w:r>
          </w:p>
        </w:tc>
      </w:tr>
      <w:tr w:rsidR="007B7551" w:rsidRPr="005D631A" w14:paraId="697EA028" w14:textId="77777777" w:rsidTr="0083248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D47923F" w14:textId="77777777" w:rsidR="0077494E" w:rsidRPr="005D631A" w:rsidRDefault="0077494E" w:rsidP="005417D0">
            <w:pPr>
              <w:pStyle w:val="NormalWeb"/>
              <w:rPr>
                <w:sz w:val="20"/>
                <w:szCs w:val="20"/>
              </w:rPr>
            </w:pPr>
            <w:r w:rsidRPr="005D631A">
              <w:rPr>
                <w:sz w:val="20"/>
                <w:szCs w:val="20"/>
              </w:rPr>
              <w:t>Tas.</w:t>
            </w:r>
          </w:p>
        </w:tc>
        <w:tc>
          <w:tcPr>
            <w:tcW w:w="1466" w:type="dxa"/>
            <w:hideMark/>
          </w:tcPr>
          <w:p w14:paraId="6DC26FB3" w14:textId="77777777" w:rsidR="0077494E" w:rsidRPr="005D631A" w:rsidRDefault="0077494E" w:rsidP="005417D0">
            <w:pPr>
              <w:pStyle w:val="NormalWeb"/>
              <w:jc w:val="center"/>
              <w:rPr>
                <w:sz w:val="20"/>
                <w:szCs w:val="20"/>
              </w:rPr>
            </w:pPr>
            <w:r w:rsidRPr="005D631A">
              <w:rPr>
                <w:sz w:val="20"/>
                <w:szCs w:val="20"/>
              </w:rPr>
              <w:t>12,599</w:t>
            </w:r>
          </w:p>
        </w:tc>
        <w:tc>
          <w:tcPr>
            <w:tcW w:w="1466" w:type="dxa"/>
            <w:hideMark/>
          </w:tcPr>
          <w:p w14:paraId="574406C2" w14:textId="77777777" w:rsidR="0077494E" w:rsidRPr="005D631A" w:rsidRDefault="0077494E" w:rsidP="005417D0">
            <w:pPr>
              <w:pStyle w:val="NormalWeb"/>
              <w:jc w:val="center"/>
              <w:rPr>
                <w:sz w:val="20"/>
                <w:szCs w:val="20"/>
              </w:rPr>
            </w:pPr>
            <w:r w:rsidRPr="005D631A">
              <w:rPr>
                <w:sz w:val="20"/>
                <w:szCs w:val="20"/>
              </w:rPr>
              <w:t>&lt; 0.01</w:t>
            </w:r>
          </w:p>
        </w:tc>
        <w:tc>
          <w:tcPr>
            <w:tcW w:w="1467" w:type="dxa"/>
            <w:hideMark/>
          </w:tcPr>
          <w:p w14:paraId="67C42D7F" w14:textId="77777777" w:rsidR="0077494E" w:rsidRPr="005D631A" w:rsidRDefault="0077494E" w:rsidP="005417D0">
            <w:pPr>
              <w:pStyle w:val="NormalWeb"/>
              <w:jc w:val="center"/>
              <w:rPr>
                <w:sz w:val="20"/>
                <w:szCs w:val="20"/>
              </w:rPr>
            </w:pPr>
            <w:r w:rsidRPr="005D631A">
              <w:rPr>
                <w:sz w:val="20"/>
                <w:szCs w:val="20"/>
              </w:rPr>
              <w:t>23</w:t>
            </w:r>
          </w:p>
        </w:tc>
        <w:tc>
          <w:tcPr>
            <w:tcW w:w="1628" w:type="dxa"/>
            <w:hideMark/>
          </w:tcPr>
          <w:p w14:paraId="6C1245FD" w14:textId="77777777" w:rsidR="0077494E" w:rsidRPr="005D631A" w:rsidRDefault="0077494E" w:rsidP="005417D0">
            <w:pPr>
              <w:pStyle w:val="NormalWeb"/>
              <w:jc w:val="center"/>
              <w:rPr>
                <w:sz w:val="20"/>
                <w:szCs w:val="20"/>
              </w:rPr>
            </w:pPr>
            <w:r w:rsidRPr="005D631A">
              <w:rPr>
                <w:sz w:val="20"/>
                <w:szCs w:val="20"/>
              </w:rPr>
              <w:t>12,399</w:t>
            </w:r>
          </w:p>
        </w:tc>
        <w:tc>
          <w:tcPr>
            <w:tcW w:w="1628" w:type="dxa"/>
            <w:hideMark/>
          </w:tcPr>
          <w:p w14:paraId="1413E77C" w14:textId="77777777" w:rsidR="0077494E" w:rsidRPr="005D631A" w:rsidRDefault="0077494E" w:rsidP="005417D0">
            <w:pPr>
              <w:pStyle w:val="NormalWeb"/>
              <w:jc w:val="center"/>
              <w:rPr>
                <w:sz w:val="20"/>
                <w:szCs w:val="20"/>
              </w:rPr>
            </w:pPr>
            <w:r w:rsidRPr="005D631A">
              <w:rPr>
                <w:sz w:val="20"/>
                <w:szCs w:val="20"/>
              </w:rPr>
              <w:t>&lt; 0.01</w:t>
            </w:r>
          </w:p>
        </w:tc>
        <w:tc>
          <w:tcPr>
            <w:tcW w:w="1629" w:type="dxa"/>
            <w:hideMark/>
          </w:tcPr>
          <w:p w14:paraId="5AA43B2A" w14:textId="77777777" w:rsidR="0077494E" w:rsidRPr="005D631A" w:rsidRDefault="0077494E" w:rsidP="005417D0">
            <w:pPr>
              <w:pStyle w:val="NormalWeb"/>
              <w:jc w:val="center"/>
              <w:rPr>
                <w:sz w:val="20"/>
                <w:szCs w:val="20"/>
              </w:rPr>
            </w:pPr>
            <w:r w:rsidRPr="005D631A">
              <w:rPr>
                <w:sz w:val="20"/>
                <w:szCs w:val="20"/>
              </w:rPr>
              <w:t>23</w:t>
            </w:r>
          </w:p>
        </w:tc>
      </w:tr>
      <w:tr w:rsidR="0077494E" w:rsidRPr="005D631A" w14:paraId="70595CF7" w14:textId="77777777" w:rsidTr="00832488">
        <w:tblPrEx>
          <w:tblCellMar>
            <w:top w:w="57" w:type="dxa"/>
            <w:left w:w="57" w:type="dxa"/>
            <w:bottom w:w="57" w:type="dxa"/>
            <w:right w:w="57" w:type="dxa"/>
          </w:tblCellMar>
        </w:tblPrEx>
        <w:tc>
          <w:tcPr>
            <w:tcW w:w="0" w:type="auto"/>
            <w:hideMark/>
          </w:tcPr>
          <w:p w14:paraId="39D31FEF" w14:textId="77777777" w:rsidR="0077494E" w:rsidRPr="005D631A" w:rsidRDefault="0077494E" w:rsidP="005417D0">
            <w:pPr>
              <w:pStyle w:val="NormalWeb"/>
              <w:rPr>
                <w:sz w:val="20"/>
                <w:szCs w:val="20"/>
              </w:rPr>
            </w:pPr>
            <w:r w:rsidRPr="005D631A">
              <w:rPr>
                <w:sz w:val="20"/>
                <w:szCs w:val="20"/>
              </w:rPr>
              <w:t>Vic.</w:t>
            </w:r>
          </w:p>
        </w:tc>
        <w:tc>
          <w:tcPr>
            <w:tcW w:w="1466" w:type="dxa"/>
            <w:hideMark/>
          </w:tcPr>
          <w:p w14:paraId="737CE1E6" w14:textId="77777777" w:rsidR="0077494E" w:rsidRPr="005D631A" w:rsidRDefault="0077494E" w:rsidP="005417D0">
            <w:pPr>
              <w:pStyle w:val="NormalWeb"/>
              <w:jc w:val="center"/>
              <w:rPr>
                <w:sz w:val="20"/>
                <w:szCs w:val="20"/>
              </w:rPr>
            </w:pPr>
            <w:r w:rsidRPr="005D631A">
              <w:rPr>
                <w:sz w:val="20"/>
                <w:szCs w:val="20"/>
              </w:rPr>
              <w:t>764,635</w:t>
            </w:r>
          </w:p>
        </w:tc>
        <w:tc>
          <w:tcPr>
            <w:tcW w:w="1466" w:type="dxa"/>
            <w:hideMark/>
          </w:tcPr>
          <w:p w14:paraId="18F318BD" w14:textId="77777777" w:rsidR="0077494E" w:rsidRPr="005D631A" w:rsidRDefault="0077494E" w:rsidP="005417D0">
            <w:pPr>
              <w:pStyle w:val="NormalWeb"/>
              <w:jc w:val="center"/>
              <w:rPr>
                <w:sz w:val="20"/>
                <w:szCs w:val="20"/>
              </w:rPr>
            </w:pPr>
            <w:r w:rsidRPr="005D631A">
              <w:rPr>
                <w:sz w:val="20"/>
                <w:szCs w:val="20"/>
              </w:rPr>
              <w:t>2.65</w:t>
            </w:r>
          </w:p>
        </w:tc>
        <w:tc>
          <w:tcPr>
            <w:tcW w:w="1467" w:type="dxa"/>
            <w:hideMark/>
          </w:tcPr>
          <w:p w14:paraId="4108B897" w14:textId="77777777" w:rsidR="0077494E" w:rsidRPr="005D631A" w:rsidRDefault="0077494E" w:rsidP="005417D0">
            <w:pPr>
              <w:pStyle w:val="NormalWeb"/>
              <w:jc w:val="center"/>
              <w:rPr>
                <w:sz w:val="20"/>
                <w:szCs w:val="20"/>
              </w:rPr>
            </w:pPr>
            <w:r w:rsidRPr="005D631A">
              <w:rPr>
                <w:sz w:val="20"/>
                <w:szCs w:val="20"/>
              </w:rPr>
              <w:t>114</w:t>
            </w:r>
          </w:p>
        </w:tc>
        <w:tc>
          <w:tcPr>
            <w:tcW w:w="1628" w:type="dxa"/>
            <w:hideMark/>
          </w:tcPr>
          <w:p w14:paraId="069E5FF6" w14:textId="77777777" w:rsidR="0077494E" w:rsidRPr="005D631A" w:rsidRDefault="0077494E" w:rsidP="005417D0">
            <w:pPr>
              <w:pStyle w:val="NormalWeb"/>
              <w:jc w:val="center"/>
              <w:rPr>
                <w:sz w:val="20"/>
                <w:szCs w:val="20"/>
              </w:rPr>
            </w:pPr>
            <w:r w:rsidRPr="005D631A">
              <w:rPr>
                <w:sz w:val="20"/>
                <w:szCs w:val="20"/>
              </w:rPr>
              <w:t>725,339</w:t>
            </w:r>
          </w:p>
        </w:tc>
        <w:tc>
          <w:tcPr>
            <w:tcW w:w="1628" w:type="dxa"/>
            <w:hideMark/>
          </w:tcPr>
          <w:p w14:paraId="04D41173" w14:textId="77777777" w:rsidR="0077494E" w:rsidRPr="005D631A" w:rsidRDefault="0077494E" w:rsidP="005417D0">
            <w:pPr>
              <w:pStyle w:val="NormalWeb"/>
              <w:jc w:val="center"/>
              <w:rPr>
                <w:sz w:val="20"/>
                <w:szCs w:val="20"/>
              </w:rPr>
            </w:pPr>
            <w:r w:rsidRPr="005D631A">
              <w:rPr>
                <w:sz w:val="20"/>
                <w:szCs w:val="20"/>
              </w:rPr>
              <w:t>1.22</w:t>
            </w:r>
          </w:p>
        </w:tc>
        <w:tc>
          <w:tcPr>
            <w:tcW w:w="1629" w:type="dxa"/>
            <w:hideMark/>
          </w:tcPr>
          <w:p w14:paraId="56AE1B47" w14:textId="77777777" w:rsidR="0077494E" w:rsidRPr="005D631A" w:rsidRDefault="0077494E" w:rsidP="005417D0">
            <w:pPr>
              <w:pStyle w:val="NormalWeb"/>
              <w:jc w:val="center"/>
              <w:rPr>
                <w:sz w:val="20"/>
                <w:szCs w:val="20"/>
              </w:rPr>
            </w:pPr>
            <w:r w:rsidRPr="005D631A">
              <w:rPr>
                <w:sz w:val="20"/>
                <w:szCs w:val="20"/>
              </w:rPr>
              <w:t>108</w:t>
            </w:r>
          </w:p>
        </w:tc>
      </w:tr>
      <w:tr w:rsidR="007B7551" w:rsidRPr="005D631A" w14:paraId="72022272" w14:textId="77777777" w:rsidTr="0083248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F505855" w14:textId="77777777" w:rsidR="0077494E" w:rsidRPr="005D631A" w:rsidRDefault="0077494E" w:rsidP="005417D0">
            <w:pPr>
              <w:pStyle w:val="NormalWeb"/>
              <w:rPr>
                <w:sz w:val="20"/>
                <w:szCs w:val="20"/>
              </w:rPr>
            </w:pPr>
            <w:r w:rsidRPr="005D631A">
              <w:rPr>
                <w:sz w:val="20"/>
                <w:szCs w:val="20"/>
              </w:rPr>
              <w:t>WA</w:t>
            </w:r>
          </w:p>
        </w:tc>
        <w:tc>
          <w:tcPr>
            <w:tcW w:w="1466" w:type="dxa"/>
            <w:hideMark/>
          </w:tcPr>
          <w:p w14:paraId="38597E3C" w14:textId="77777777" w:rsidR="0077494E" w:rsidRPr="005D631A" w:rsidRDefault="0077494E" w:rsidP="005417D0">
            <w:pPr>
              <w:pStyle w:val="NormalWeb"/>
              <w:jc w:val="center"/>
              <w:rPr>
                <w:sz w:val="20"/>
                <w:szCs w:val="20"/>
              </w:rPr>
            </w:pPr>
            <w:r w:rsidRPr="005D631A">
              <w:rPr>
                <w:sz w:val="20"/>
                <w:szCs w:val="20"/>
              </w:rPr>
              <w:t>34,295</w:t>
            </w:r>
          </w:p>
        </w:tc>
        <w:tc>
          <w:tcPr>
            <w:tcW w:w="1466" w:type="dxa"/>
            <w:hideMark/>
          </w:tcPr>
          <w:p w14:paraId="5C4C96F7" w14:textId="77777777" w:rsidR="0077494E" w:rsidRPr="005D631A" w:rsidRDefault="0077494E" w:rsidP="005417D0">
            <w:pPr>
              <w:pStyle w:val="NormalWeb"/>
              <w:jc w:val="center"/>
              <w:rPr>
                <w:sz w:val="20"/>
                <w:szCs w:val="20"/>
              </w:rPr>
            </w:pPr>
            <w:r w:rsidRPr="005D631A">
              <w:rPr>
                <w:sz w:val="20"/>
                <w:szCs w:val="20"/>
              </w:rPr>
              <w:t>0.04</w:t>
            </w:r>
          </w:p>
        </w:tc>
        <w:tc>
          <w:tcPr>
            <w:tcW w:w="1467" w:type="dxa"/>
            <w:hideMark/>
          </w:tcPr>
          <w:p w14:paraId="01487367" w14:textId="77777777" w:rsidR="0077494E" w:rsidRPr="005D631A" w:rsidRDefault="0077494E" w:rsidP="005417D0">
            <w:pPr>
              <w:pStyle w:val="NormalWeb"/>
              <w:jc w:val="center"/>
              <w:rPr>
                <w:sz w:val="20"/>
                <w:szCs w:val="20"/>
              </w:rPr>
            </w:pPr>
            <w:r w:rsidRPr="005D631A">
              <w:rPr>
                <w:sz w:val="20"/>
                <w:szCs w:val="20"/>
              </w:rPr>
              <w:t>13</w:t>
            </w:r>
          </w:p>
        </w:tc>
        <w:tc>
          <w:tcPr>
            <w:tcW w:w="1628" w:type="dxa"/>
            <w:hideMark/>
          </w:tcPr>
          <w:p w14:paraId="537FD896" w14:textId="77777777" w:rsidR="0077494E" w:rsidRPr="005D631A" w:rsidRDefault="0077494E" w:rsidP="005417D0">
            <w:pPr>
              <w:pStyle w:val="NormalWeb"/>
              <w:jc w:val="center"/>
              <w:rPr>
                <w:sz w:val="20"/>
                <w:szCs w:val="20"/>
              </w:rPr>
            </w:pPr>
            <w:r w:rsidRPr="005D631A">
              <w:rPr>
                <w:sz w:val="20"/>
                <w:szCs w:val="20"/>
              </w:rPr>
              <w:t>40,145</w:t>
            </w:r>
          </w:p>
        </w:tc>
        <w:tc>
          <w:tcPr>
            <w:tcW w:w="1628" w:type="dxa"/>
            <w:hideMark/>
          </w:tcPr>
          <w:p w14:paraId="6AA4C5BD" w14:textId="77777777" w:rsidR="0077494E" w:rsidRPr="005D631A" w:rsidRDefault="0077494E" w:rsidP="005417D0">
            <w:pPr>
              <w:pStyle w:val="NormalWeb"/>
              <w:jc w:val="center"/>
              <w:rPr>
                <w:sz w:val="20"/>
                <w:szCs w:val="20"/>
              </w:rPr>
            </w:pPr>
            <w:r w:rsidRPr="005D631A">
              <w:rPr>
                <w:sz w:val="20"/>
                <w:szCs w:val="20"/>
              </w:rPr>
              <w:t>&lt; 0.01</w:t>
            </w:r>
          </w:p>
        </w:tc>
        <w:tc>
          <w:tcPr>
            <w:tcW w:w="1629" w:type="dxa"/>
            <w:hideMark/>
          </w:tcPr>
          <w:p w14:paraId="4E42C165" w14:textId="77777777" w:rsidR="0077494E" w:rsidRPr="005D631A" w:rsidRDefault="0077494E" w:rsidP="005417D0">
            <w:pPr>
              <w:pStyle w:val="NormalWeb"/>
              <w:jc w:val="center"/>
              <w:rPr>
                <w:sz w:val="20"/>
                <w:szCs w:val="20"/>
              </w:rPr>
            </w:pPr>
            <w:r w:rsidRPr="005D631A">
              <w:rPr>
                <w:sz w:val="20"/>
                <w:szCs w:val="20"/>
              </w:rPr>
              <w:t>15</w:t>
            </w:r>
          </w:p>
        </w:tc>
      </w:tr>
      <w:tr w:rsidR="0077494E" w:rsidRPr="005D631A" w14:paraId="0D733085" w14:textId="77777777" w:rsidTr="00832488">
        <w:tblPrEx>
          <w:tblCellMar>
            <w:top w:w="57" w:type="dxa"/>
            <w:left w:w="57" w:type="dxa"/>
            <w:bottom w:w="57" w:type="dxa"/>
            <w:right w:w="57" w:type="dxa"/>
          </w:tblCellMar>
        </w:tblPrEx>
        <w:tc>
          <w:tcPr>
            <w:tcW w:w="0" w:type="auto"/>
            <w:shd w:val="clear" w:color="auto" w:fill="FDE9D9" w:themeFill="accent6" w:themeFillTint="33"/>
            <w:hideMark/>
          </w:tcPr>
          <w:p w14:paraId="56F058B0" w14:textId="77777777" w:rsidR="0077494E" w:rsidRPr="005D631A" w:rsidRDefault="0077494E" w:rsidP="005417D0">
            <w:pPr>
              <w:pStyle w:val="NormalWeb"/>
              <w:rPr>
                <w:b/>
                <w:bCs/>
                <w:sz w:val="20"/>
                <w:szCs w:val="20"/>
              </w:rPr>
            </w:pPr>
            <w:r w:rsidRPr="005D631A">
              <w:rPr>
                <w:b/>
                <w:bCs/>
                <w:sz w:val="20"/>
                <w:szCs w:val="20"/>
              </w:rPr>
              <w:t>Australia</w:t>
            </w:r>
          </w:p>
        </w:tc>
        <w:tc>
          <w:tcPr>
            <w:tcW w:w="1466" w:type="dxa"/>
            <w:shd w:val="clear" w:color="auto" w:fill="FDE9D9" w:themeFill="accent6" w:themeFillTint="33"/>
            <w:hideMark/>
          </w:tcPr>
          <w:p w14:paraId="5D8739B8" w14:textId="77777777" w:rsidR="0077494E" w:rsidRPr="005D631A" w:rsidRDefault="0077494E" w:rsidP="005417D0">
            <w:pPr>
              <w:pStyle w:val="NormalWeb"/>
              <w:jc w:val="center"/>
              <w:rPr>
                <w:b/>
                <w:bCs/>
                <w:sz w:val="20"/>
                <w:szCs w:val="20"/>
              </w:rPr>
            </w:pPr>
            <w:r w:rsidRPr="005D631A">
              <w:rPr>
                <w:b/>
                <w:bCs/>
                <w:sz w:val="20"/>
                <w:szCs w:val="20"/>
              </w:rPr>
              <w:t>2,244,633</w:t>
            </w:r>
          </w:p>
        </w:tc>
        <w:tc>
          <w:tcPr>
            <w:tcW w:w="1466" w:type="dxa"/>
            <w:shd w:val="clear" w:color="auto" w:fill="FDE9D9" w:themeFill="accent6" w:themeFillTint="33"/>
            <w:hideMark/>
          </w:tcPr>
          <w:p w14:paraId="27BE2342" w14:textId="77777777" w:rsidR="0077494E" w:rsidRPr="005D631A" w:rsidRDefault="0077494E" w:rsidP="005417D0">
            <w:pPr>
              <w:pStyle w:val="NormalWeb"/>
              <w:jc w:val="center"/>
              <w:rPr>
                <w:b/>
                <w:bCs/>
                <w:sz w:val="20"/>
                <w:szCs w:val="20"/>
              </w:rPr>
            </w:pPr>
            <w:r w:rsidRPr="005D631A">
              <w:rPr>
                <w:b/>
                <w:bCs/>
                <w:sz w:val="20"/>
                <w:szCs w:val="20"/>
              </w:rPr>
              <w:t>1.35</w:t>
            </w:r>
          </w:p>
        </w:tc>
        <w:tc>
          <w:tcPr>
            <w:tcW w:w="1467" w:type="dxa"/>
            <w:shd w:val="clear" w:color="auto" w:fill="FDE9D9" w:themeFill="accent6" w:themeFillTint="33"/>
            <w:hideMark/>
          </w:tcPr>
          <w:p w14:paraId="445B6588" w14:textId="77777777" w:rsidR="0077494E" w:rsidRPr="005D631A" w:rsidRDefault="0077494E" w:rsidP="005417D0">
            <w:pPr>
              <w:pStyle w:val="NormalWeb"/>
              <w:jc w:val="center"/>
              <w:rPr>
                <w:b/>
                <w:bCs/>
                <w:sz w:val="20"/>
                <w:szCs w:val="20"/>
              </w:rPr>
            </w:pPr>
            <w:r w:rsidRPr="005D631A">
              <w:rPr>
                <w:b/>
                <w:bCs/>
                <w:sz w:val="20"/>
                <w:szCs w:val="20"/>
              </w:rPr>
              <w:t>87</w:t>
            </w:r>
          </w:p>
        </w:tc>
        <w:tc>
          <w:tcPr>
            <w:tcW w:w="1628" w:type="dxa"/>
            <w:shd w:val="clear" w:color="auto" w:fill="FDE9D9" w:themeFill="accent6" w:themeFillTint="33"/>
            <w:hideMark/>
          </w:tcPr>
          <w:p w14:paraId="0152E1FC" w14:textId="77777777" w:rsidR="0077494E" w:rsidRPr="005D631A" w:rsidRDefault="0077494E" w:rsidP="005417D0">
            <w:pPr>
              <w:pStyle w:val="NormalWeb"/>
              <w:jc w:val="center"/>
              <w:rPr>
                <w:b/>
                <w:bCs/>
                <w:sz w:val="20"/>
                <w:szCs w:val="20"/>
              </w:rPr>
            </w:pPr>
            <w:r w:rsidRPr="005D631A">
              <w:rPr>
                <w:b/>
                <w:bCs/>
                <w:sz w:val="20"/>
                <w:szCs w:val="20"/>
              </w:rPr>
              <w:t>2,355,808</w:t>
            </w:r>
          </w:p>
        </w:tc>
        <w:tc>
          <w:tcPr>
            <w:tcW w:w="1628" w:type="dxa"/>
            <w:shd w:val="clear" w:color="auto" w:fill="FDE9D9" w:themeFill="accent6" w:themeFillTint="33"/>
            <w:hideMark/>
          </w:tcPr>
          <w:p w14:paraId="63B43046" w14:textId="77777777" w:rsidR="0077494E" w:rsidRPr="005D631A" w:rsidRDefault="0077494E" w:rsidP="005417D0">
            <w:pPr>
              <w:pStyle w:val="NormalWeb"/>
              <w:jc w:val="center"/>
              <w:rPr>
                <w:b/>
                <w:bCs/>
                <w:sz w:val="20"/>
                <w:szCs w:val="20"/>
              </w:rPr>
            </w:pPr>
            <w:r w:rsidRPr="005D631A">
              <w:rPr>
                <w:b/>
                <w:bCs/>
                <w:sz w:val="20"/>
                <w:szCs w:val="20"/>
              </w:rPr>
              <w:t>1.04</w:t>
            </w:r>
          </w:p>
        </w:tc>
        <w:tc>
          <w:tcPr>
            <w:tcW w:w="1629" w:type="dxa"/>
            <w:shd w:val="clear" w:color="auto" w:fill="FDE9D9" w:themeFill="accent6" w:themeFillTint="33"/>
            <w:hideMark/>
          </w:tcPr>
          <w:p w14:paraId="12ACE252" w14:textId="77777777" w:rsidR="0077494E" w:rsidRPr="005D631A" w:rsidRDefault="0077494E" w:rsidP="005417D0">
            <w:pPr>
              <w:pStyle w:val="NormalWeb"/>
              <w:jc w:val="center"/>
              <w:rPr>
                <w:b/>
                <w:bCs/>
                <w:sz w:val="20"/>
                <w:szCs w:val="20"/>
              </w:rPr>
            </w:pPr>
            <w:r w:rsidRPr="005D631A">
              <w:rPr>
                <w:b/>
                <w:bCs/>
                <w:sz w:val="20"/>
                <w:szCs w:val="20"/>
              </w:rPr>
              <w:t>92</w:t>
            </w:r>
          </w:p>
        </w:tc>
      </w:tr>
    </w:tbl>
    <w:p w14:paraId="171911CC" w14:textId="77777777" w:rsidR="0077494E" w:rsidRDefault="0077494E" w:rsidP="0077494E">
      <w:pPr>
        <w:pStyle w:val="CDIfootnotes"/>
        <w:rPr>
          <w:lang w:val="en-GB"/>
        </w:rPr>
      </w:pPr>
      <w:proofErr w:type="spellStart"/>
      <w:r>
        <w:rPr>
          <w:lang w:val="en-GB"/>
        </w:rPr>
        <w:t>a</w:t>
      </w:r>
      <w:proofErr w:type="spellEnd"/>
      <w:r>
        <w:rPr>
          <w:lang w:val="en-GB"/>
        </w:rPr>
        <w:tab/>
      </w:r>
      <w:proofErr w:type="gramStart"/>
      <w:r>
        <w:rPr>
          <w:lang w:val="en-GB"/>
        </w:rPr>
        <w:t>In</w:t>
      </w:r>
      <w:proofErr w:type="gramEnd"/>
      <w:r>
        <w:rPr>
          <w:lang w:val="en-GB"/>
        </w:rPr>
        <w:t xml:space="preserve"> order to more accurately reflect positivity rates, numbers of individuals tested is presented rather than total number of tests. The number of individuals tested is the sum of number of individuals tested in each week (Saturday to Friday) in each jurisdiction. Individuals who were tested in more than one week could be counted more than once.</w:t>
      </w:r>
    </w:p>
    <w:p w14:paraId="37CC6A6B" w14:textId="77777777" w:rsidR="0077494E" w:rsidRDefault="0077494E" w:rsidP="0077494E">
      <w:pPr>
        <w:pStyle w:val="CDIfootnotes"/>
        <w:rPr>
          <w:lang w:val="en-GB"/>
        </w:rPr>
      </w:pPr>
      <w:r>
        <w:rPr>
          <w:lang w:val="en-GB"/>
        </w:rPr>
        <w:t xml:space="preserve">b </w:t>
      </w:r>
      <w:r>
        <w:rPr>
          <w:lang w:val="en-GB"/>
        </w:rPr>
        <w:tab/>
        <w:t xml:space="preserve">Total cumulative tests </w:t>
      </w:r>
      <w:proofErr w:type="gramStart"/>
      <w:r>
        <w:rPr>
          <w:lang w:val="en-GB"/>
        </w:rPr>
        <w:t>counts</w:t>
      </w:r>
      <w:proofErr w:type="gramEnd"/>
      <w:r>
        <w:rPr>
          <w:lang w:val="en-GB"/>
        </w:rPr>
        <w:t xml:space="preserve"> the total number of tests performed, not the number of individuals tested.</w:t>
      </w:r>
    </w:p>
    <w:p w14:paraId="7A5FAB38" w14:textId="6128854D" w:rsidR="0077494E" w:rsidRPr="0077494E" w:rsidRDefault="0077494E" w:rsidP="0077494E">
      <w:pPr>
        <w:pStyle w:val="CDIfootnotes"/>
        <w:rPr>
          <w:lang w:val="en-GB"/>
        </w:rPr>
      </w:pPr>
      <w:r>
        <w:rPr>
          <w:lang w:val="en-GB"/>
        </w:rPr>
        <w:t xml:space="preserve">c </w:t>
      </w:r>
      <w:r>
        <w:rPr>
          <w:lang w:val="en-GB"/>
        </w:rPr>
        <w:tab/>
        <w:t>Population data based on Australian Bureau of Statistics (ABS) Estimated Resident Population (ERP) as at June 2020.</w:t>
      </w:r>
      <w:r w:rsidR="00C511A7">
        <w:rPr>
          <w:lang w:val="en-GB"/>
        </w:rPr>
        <w:t>d</w:t>
      </w:r>
    </w:p>
    <w:p w14:paraId="691EB548" w14:textId="77777777" w:rsidR="005237DB" w:rsidRDefault="005237DB" w:rsidP="00CF4BDC">
      <w:r>
        <w:t xml:space="preserve">Testing rates increased substantially from the week ending 23 July 2021 onwards, due to the re-inclusion of data from New South Wales in testing rates (Figure 5). Testing rates remained high during the reporting period. Those aged 20 to 39 years continued to have the highest rates of testing, followed by those aged 40 to 59 years old. Testing rates were lowest in those aged 0 to 19. </w:t>
      </w:r>
    </w:p>
    <w:p w14:paraId="5A1D8477" w14:textId="52DCDE87" w:rsidR="005237DB" w:rsidRDefault="005237DB" w:rsidP="00CF4BDC">
      <w:r>
        <w:t xml:space="preserve">The percent positivity remains low, at 1.2% for the four-week reporting period, reflecting a high surveillance capacity and rapid case identification. Since the week ending 23 July 2021, the national percent positivity has increased from approximately 0.1% to 1.4% in the week ending 8 October 2021, while testing rates have remained high and relatively steady, at or above 40 per 1,000 population per week (Figure 6). The increase in percent positivity during the reporting period was mainly driven by an increased percent positivity in Victoria (Table 12). </w:t>
      </w:r>
    </w:p>
    <w:p w14:paraId="392FEAFA" w14:textId="77777777" w:rsidR="00075976" w:rsidRDefault="00075976">
      <w:pPr>
        <w:rPr>
          <w:rStyle w:val="Strong"/>
          <w:bCs w:val="0"/>
        </w:rPr>
      </w:pPr>
      <w:r>
        <w:rPr>
          <w:rStyle w:val="Strong"/>
          <w:b w:val="0"/>
          <w:bCs w:val="0"/>
        </w:rPr>
        <w:br w:type="page"/>
      </w:r>
    </w:p>
    <w:p w14:paraId="238EDE57" w14:textId="794723A8" w:rsidR="00C511A7" w:rsidRPr="0026596A" w:rsidRDefault="00C511A7" w:rsidP="00C511A7">
      <w:pPr>
        <w:pStyle w:val="CDIFigures"/>
      </w:pPr>
      <w:r w:rsidRPr="0026596A">
        <w:rPr>
          <w:rStyle w:val="Strong"/>
          <w:b/>
          <w:bCs w:val="0"/>
        </w:rPr>
        <w:lastRenderedPageBreak/>
        <w:t>Figure 5: SARS-CoV-2 polymerase chain reaction (PCR) testing rates per 1,000 population per week by age group and notification received date, Australia, 26 December 2020 – 8 October 2021</w:t>
      </w:r>
      <w:proofErr w:type="gramStart"/>
      <w:r w:rsidRPr="0026596A">
        <w:rPr>
          <w:rStyle w:val="Strong"/>
          <w:b/>
          <w:bCs w:val="0"/>
          <w:vertAlign w:val="superscript"/>
        </w:rPr>
        <w:t>a,b</w:t>
      </w:r>
      <w:proofErr w:type="gramEnd"/>
      <w:r w:rsidRPr="0026596A">
        <w:rPr>
          <w:rStyle w:val="Strong"/>
          <w:b/>
          <w:bCs w:val="0"/>
          <w:vertAlign w:val="superscript"/>
        </w:rPr>
        <w:t>,c</w:t>
      </w:r>
    </w:p>
    <w:p w14:paraId="3AF4785D" w14:textId="77777777" w:rsidR="00C511A7" w:rsidRDefault="00C511A7" w:rsidP="00C511A7">
      <w:pPr>
        <w:pStyle w:val="NormalWeb"/>
        <w:rPr>
          <w:lang w:val="en-GB"/>
        </w:rPr>
      </w:pPr>
      <w:r>
        <w:rPr>
          <w:noProof/>
          <w:lang w:val="en-GB"/>
        </w:rPr>
        <w:drawing>
          <wp:inline distT="0" distB="0" distL="0" distR="0" wp14:anchorId="554592A3" wp14:editId="1FA2A05E">
            <wp:extent cx="6642534" cy="4306625"/>
            <wp:effectExtent l="0" t="0" r="6350" b="0"/>
            <wp:docPr id="8" name="Picture 8" descr="A line graph showing the reported SARS-CoV-2 PCR testing rate per 1,000 population each week by age group, for the calendar year to date. Weekly testing rates for all age groups have fluctuated during the calendar year and have escalated substantially since mid-July with the high case numbers recorded in the continuing Sydney Metropolitan Outbreak. Throughout 2021 to date, the highest testing rate has been seen in the 20–39 year age group, peaking at approximately 90 tests per 1,000 population in the week ending 13 August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ine graph showing the reported SARS-CoV-2 PCR testing rate per 1,000 population each week by age group, for the calendar year to date. Weekly testing rates for all age groups have fluctuated during the calendar year and have escalated substantially since mid-July with the high case numbers recorded in the continuing Sydney Metropolitan Outbreak. Throughout 2021 to date, the highest testing rate has been seen in the 20–39 year age group, peaking at approximately 90 tests per 1,000 population in the week ending 13 August 2021.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45259" cy="4308392"/>
                    </a:xfrm>
                    <a:prstGeom prst="rect">
                      <a:avLst/>
                    </a:prstGeom>
                  </pic:spPr>
                </pic:pic>
              </a:graphicData>
            </a:graphic>
          </wp:inline>
        </w:drawing>
      </w:r>
    </w:p>
    <w:p w14:paraId="4FBA4992" w14:textId="77777777" w:rsidR="00C511A7" w:rsidRPr="0026596A" w:rsidRDefault="00C511A7" w:rsidP="00C511A7">
      <w:pPr>
        <w:pStyle w:val="CDIfootnotes"/>
      </w:pPr>
      <w:r w:rsidRPr="0026596A">
        <w:t xml:space="preserve">a </w:t>
      </w:r>
      <w:r w:rsidRPr="0026596A">
        <w:tab/>
        <w:t>Source: testing data provided by jurisdictions to the NIR weekly, current to 8 October 2021; population data based on Australian Bureau of Statistics (ABS) Estimated Resident Population (ERP) as at June 2020.</w:t>
      </w:r>
    </w:p>
    <w:p w14:paraId="38A55250" w14:textId="77777777" w:rsidR="00C511A7" w:rsidRPr="0026596A" w:rsidRDefault="00C511A7" w:rsidP="00C511A7">
      <w:pPr>
        <w:pStyle w:val="CDIfootnotes"/>
      </w:pPr>
      <w:r w:rsidRPr="0026596A">
        <w:t>b</w:t>
      </w:r>
      <w:r w:rsidRPr="0026596A">
        <w:tab/>
      </w:r>
      <w:proofErr w:type="gramStart"/>
      <w:r w:rsidRPr="0026596A">
        <w:t>The</w:t>
      </w:r>
      <w:proofErr w:type="gramEnd"/>
      <w:r w:rsidRPr="0026596A">
        <w:t xml:space="preserve"> jurisdictions reporting each week (i.e. the denominator population) may vary.</w:t>
      </w:r>
    </w:p>
    <w:p w14:paraId="7E51CF69" w14:textId="595B9B31" w:rsidR="00C511A7" w:rsidRDefault="00C511A7" w:rsidP="00C511A7">
      <w:pPr>
        <w:pStyle w:val="CDIfootnotes"/>
      </w:pPr>
      <w:r w:rsidRPr="0026596A">
        <w:t>c</w:t>
      </w:r>
      <w:r w:rsidRPr="0026596A">
        <w:tab/>
      </w:r>
      <w:proofErr w:type="gramStart"/>
      <w:r w:rsidRPr="0026596A">
        <w:t>From</w:t>
      </w:r>
      <w:proofErr w:type="gramEnd"/>
      <w:r w:rsidRPr="0026596A">
        <w:t xml:space="preserve"> 22 May to 4 June and 26 June to 9 July, data for Queensland were unavailable. From 19 June 2021 to 16 July 2021, data for New South Wales were unavailable. From 28 August to 3 September 2021, data for New South Wales and the Australian Capital Territory were unavailable.</w:t>
      </w:r>
    </w:p>
    <w:p w14:paraId="44D4460C" w14:textId="77777777" w:rsidR="00B634DD" w:rsidRDefault="00B634DD">
      <w:pPr>
        <w:rPr>
          <w:rStyle w:val="Strong"/>
          <w:bCs w:val="0"/>
        </w:rPr>
      </w:pPr>
      <w:r>
        <w:rPr>
          <w:rStyle w:val="Strong"/>
          <w:b w:val="0"/>
          <w:bCs w:val="0"/>
        </w:rPr>
        <w:br w:type="page"/>
      </w:r>
    </w:p>
    <w:p w14:paraId="0B976B58" w14:textId="3981D4FA" w:rsidR="00B634DD" w:rsidRPr="0026596A" w:rsidRDefault="00B634DD" w:rsidP="00B634DD">
      <w:pPr>
        <w:pStyle w:val="CDIFigures"/>
      </w:pPr>
      <w:r w:rsidRPr="0026596A">
        <w:rPr>
          <w:rStyle w:val="Strong"/>
          <w:b/>
          <w:bCs w:val="0"/>
        </w:rPr>
        <w:lastRenderedPageBreak/>
        <w:t>Figure 6: SARS-CoV-2 polymerase chain reaction (PCR) testing rates per 1,000 population per week and percent positivity by specimen date, Australia, 26 December 2020 – 8 October 2021</w:t>
      </w:r>
      <w:proofErr w:type="gramStart"/>
      <w:r w:rsidRPr="0026596A">
        <w:rPr>
          <w:rStyle w:val="Strong"/>
          <w:b/>
          <w:bCs w:val="0"/>
          <w:vertAlign w:val="superscript"/>
        </w:rPr>
        <w:t>a,b</w:t>
      </w:r>
      <w:proofErr w:type="gramEnd"/>
      <w:r w:rsidRPr="0026596A">
        <w:rPr>
          <w:rStyle w:val="Strong"/>
          <w:b/>
          <w:bCs w:val="0"/>
          <w:vertAlign w:val="superscript"/>
        </w:rPr>
        <w:t>,c</w:t>
      </w:r>
    </w:p>
    <w:p w14:paraId="4AFDD5C7" w14:textId="77777777" w:rsidR="00B634DD" w:rsidRDefault="00B634DD" w:rsidP="00B634DD">
      <w:pPr>
        <w:pStyle w:val="NormalWeb"/>
        <w:rPr>
          <w:lang w:val="en-GB"/>
        </w:rPr>
      </w:pPr>
      <w:r>
        <w:rPr>
          <w:noProof/>
          <w:lang w:val="en-GB"/>
        </w:rPr>
        <w:drawing>
          <wp:inline distT="0" distB="0" distL="0" distR="0" wp14:anchorId="5814F91E" wp14:editId="3CEEE7AD">
            <wp:extent cx="6557176" cy="4310855"/>
            <wp:effectExtent l="0" t="0" r="0" b="0"/>
            <wp:docPr id="10" name="Picture 10" descr="A bar chart of the nationwide testing rate per 1,000 population, across all age groups, by week for the calendar year to date, displaying also the percent positivity for each week during this period. Testing rates for the first six months of 2021 remained generally in the range 10–20 tests per 1,000 population per week, with positivity consistently below around 0.1% of tests during those months. Since mid-July 2021, nationwide testing rates have generally exceeded 40 tests per 1,000 population per week, with positivity increasing during this time, to a value of approximately 1.4% in the most recent reporting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r chart of the nationwide testing rate per 1,000 population, across all age groups, by week for the calendar year to date, displaying also the percent positivity for each week during this period. Testing rates for the first six months of 2021 remained generally in the range 10–20 tests per 1,000 population per week, with positivity consistently below around 0.1% of tests during those months. Since mid-July 2021, nationwide testing rates have generally exceeded 40 tests per 1,000 population per week, with positivity increasing during this time, to a value of approximately 1.4% in the most recent reporting week.&#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76456" cy="4323530"/>
                    </a:xfrm>
                    <a:prstGeom prst="rect">
                      <a:avLst/>
                    </a:prstGeom>
                  </pic:spPr>
                </pic:pic>
              </a:graphicData>
            </a:graphic>
          </wp:inline>
        </w:drawing>
      </w:r>
    </w:p>
    <w:p w14:paraId="06FEFFB9" w14:textId="77777777" w:rsidR="00B634DD" w:rsidRDefault="00B634DD" w:rsidP="00B634DD">
      <w:pPr>
        <w:pStyle w:val="CDIfootnotes"/>
        <w:rPr>
          <w:lang w:val="en-GB"/>
        </w:rPr>
      </w:pPr>
      <w:r>
        <w:rPr>
          <w:lang w:val="en-GB"/>
        </w:rPr>
        <w:t xml:space="preserve">a </w:t>
      </w:r>
      <w:r>
        <w:rPr>
          <w:lang w:val="en-GB"/>
        </w:rPr>
        <w:tab/>
        <w:t>Source: testing data provided by jurisdictions to the NIR weekly, current to 8 October 2021; case data extracted from NINDSS on 12 October 2021 for cases with a specimen date up to 8 October 2021; population data based on Australian Bureau of Statistics (ABS) Estimated Resident Population (ERP) as at June 2020.</w:t>
      </w:r>
    </w:p>
    <w:p w14:paraId="7FA51A2B" w14:textId="77777777" w:rsidR="00B634DD" w:rsidRDefault="00B634DD" w:rsidP="00B634DD">
      <w:pPr>
        <w:pStyle w:val="CDIfootnotes"/>
        <w:rPr>
          <w:lang w:val="en-GB"/>
        </w:rPr>
      </w:pPr>
      <w:r>
        <w:rPr>
          <w:lang w:val="en-GB"/>
        </w:rPr>
        <w:t>b</w:t>
      </w:r>
      <w:r>
        <w:rPr>
          <w:lang w:val="en-GB"/>
        </w:rPr>
        <w:tab/>
      </w:r>
      <w:proofErr w:type="gramStart"/>
      <w:r>
        <w:rPr>
          <w:lang w:val="en-GB"/>
        </w:rPr>
        <w:t>The</w:t>
      </w:r>
      <w:proofErr w:type="gramEnd"/>
      <w:r>
        <w:rPr>
          <w:lang w:val="en-GB"/>
        </w:rPr>
        <w:t xml:space="preserve"> jurisdictions reporting each week (i.e. the denominator population) may vary.</w:t>
      </w:r>
    </w:p>
    <w:p w14:paraId="7BAF3529" w14:textId="1E90224A" w:rsidR="00B634DD" w:rsidRPr="00B634DD" w:rsidRDefault="00B634DD" w:rsidP="00B634DD">
      <w:pPr>
        <w:pStyle w:val="CDIfootnotes"/>
        <w:rPr>
          <w:lang w:val="en-GB"/>
        </w:rPr>
      </w:pPr>
      <w:r>
        <w:rPr>
          <w:lang w:val="en-GB"/>
        </w:rPr>
        <w:t>c</w:t>
      </w:r>
      <w:r>
        <w:rPr>
          <w:lang w:val="en-GB"/>
        </w:rPr>
        <w:tab/>
        <w:t>Grey bars indicate weeks where jurisdictional reporting was incomplete. From 22 May to 4 June and from 26 June to 9 July, data for Queensland were unavailable. From 19 June 2021 to 16 July 2021, data for New South Wales were unavailable. From 28 August to 3 September 2021, data for New South Wales and the Australian Capital Territory were unavailable</w:t>
      </w:r>
    </w:p>
    <w:p w14:paraId="396FA5FE" w14:textId="677E8488" w:rsidR="005237DB" w:rsidRPr="00CF4BDC" w:rsidRDefault="005237DB" w:rsidP="00CF4BDC">
      <w:pPr>
        <w:pStyle w:val="Heading2"/>
      </w:pPr>
      <w:r w:rsidRPr="00CF4BDC">
        <w:t xml:space="preserve">Acute respiratory illness </w:t>
      </w:r>
    </w:p>
    <w:p w14:paraId="0B3FD62C" w14:textId="77777777" w:rsidR="005237DB" w:rsidRPr="00CF4BDC" w:rsidRDefault="005237DB" w:rsidP="00CF4BDC">
      <w:pPr>
        <w:pStyle w:val="Heading3"/>
      </w:pPr>
      <w:r w:rsidRPr="00CF4BDC">
        <w:t>(</w:t>
      </w:r>
      <w:proofErr w:type="spellStart"/>
      <w:r w:rsidRPr="00CF4BDC">
        <w:t>FluTracking</w:t>
      </w:r>
      <w:proofErr w:type="spellEnd"/>
      <w:r w:rsidRPr="00CF4BDC">
        <w:t xml:space="preserve">, ASPREN, and Commonwealth Respiratory Clinics) </w:t>
      </w:r>
    </w:p>
    <w:p w14:paraId="2B0801BE" w14:textId="77777777" w:rsidR="005237DB" w:rsidRDefault="005237DB" w:rsidP="00CF4BDC">
      <w:r>
        <w:t xml:space="preserve">Based on self-reported </w:t>
      </w:r>
      <w:proofErr w:type="spellStart"/>
      <w:r>
        <w:t>FluTracking</w:t>
      </w:r>
      <w:proofErr w:type="spellEnd"/>
      <w:r>
        <w:t xml:space="preserve"> data,</w:t>
      </w:r>
      <w:r>
        <w:rPr>
          <w:vertAlign w:val="superscript"/>
        </w:rPr>
        <w:t>10</w:t>
      </w:r>
      <w:r>
        <w:t xml:space="preserve"> prevalence of fever and cough in the community remained at &lt; </w:t>
      </w:r>
      <w:proofErr w:type="gramStart"/>
      <w:r>
        <w:t>1%, and</w:t>
      </w:r>
      <w:proofErr w:type="gramEnd"/>
      <w:r>
        <w:t xml:space="preserve"> was slightly lower than that reported in the previous four-week reporting period (Figure 7). Runny nose and sore throat symptoms in the community were slightly lower during this reporting period compared to the previous four weeks, with the prevalence in the community remaining low at &lt; 1%. </w:t>
      </w:r>
    </w:p>
    <w:p w14:paraId="6D37B2DB" w14:textId="77777777" w:rsidR="005237DB" w:rsidRDefault="005237DB" w:rsidP="00CF4BDC">
      <w:r>
        <w:t xml:space="preserve">In this reporting period, acute respiratory illness was highest in those aged 0 to 9 years and 30 to 39 years, based on both self-reported </w:t>
      </w:r>
      <w:proofErr w:type="spellStart"/>
      <w:r>
        <w:t>FluTracking</w:t>
      </w:r>
      <w:proofErr w:type="spellEnd"/>
      <w:r>
        <w:t xml:space="preserve"> data and presentations to Commonwealth Respiratory Clinics. Females reported respiratory illness more frequently than males. Rates of fever and cough by jurisdiction ranged from 0.7/1,000 </w:t>
      </w:r>
      <w:proofErr w:type="spellStart"/>
      <w:r>
        <w:t>FluTracking</w:t>
      </w:r>
      <w:proofErr w:type="spellEnd"/>
      <w:r>
        <w:t xml:space="preserve"> participants in the Australian Capital Territory to 6.6/1,000 participants in Tasmania. </w:t>
      </w:r>
    </w:p>
    <w:p w14:paraId="0CD57DCA" w14:textId="77777777" w:rsidR="005237DB" w:rsidRDefault="005237DB" w:rsidP="00CF4BDC">
      <w:proofErr w:type="spellStart"/>
      <w:r>
        <w:t>FluTracking</w:t>
      </w:r>
      <w:proofErr w:type="spellEnd"/>
      <w:r>
        <w:t xml:space="preserve"> data indicated that 49% of those in the community with ‘fever and cough’ and 34% of those with ‘runny nose and sore throat’ were tested for SARS-CoV-2. This represents a slight decrease in SARS-CoV-2 testing for ‘sore throat and runny nose’ and a similar level of testing for ‘fever and cough’ since the previous reporting period. In the </w:t>
      </w:r>
      <w:r>
        <w:lastRenderedPageBreak/>
        <w:t xml:space="preserve">four-week reporting period, testing rates were highest in the Australian Capital Territory and lowest in Western Australia for both sets of symptoms.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chronic diseases. </w:t>
      </w:r>
    </w:p>
    <w:p w14:paraId="7547562B" w14:textId="70714EC1" w:rsidR="005237DB" w:rsidRDefault="005237DB" w:rsidP="00CF4BDC">
      <w:r>
        <w:t xml:space="preserve">During this reporting period, there were 138,751 assessments at Commonwealth Respiratory Clinics. Of these, there were 125,546 assessments with consent to share information, with 97% (121,986/125,546) tested for SARS-CoV-2. There were 543 cases reported at these clinics in this reporting period, representing a percent positivity of &lt; 1% (543/121,986). </w:t>
      </w:r>
    </w:p>
    <w:p w14:paraId="4F6A22E7" w14:textId="77777777" w:rsidR="00B634DD" w:rsidRPr="0026596A" w:rsidRDefault="00B634DD" w:rsidP="00B634DD">
      <w:pPr>
        <w:pStyle w:val="CDIFigures"/>
      </w:pPr>
      <w:r w:rsidRPr="0026596A">
        <w:rPr>
          <w:rStyle w:val="Strong"/>
          <w:b/>
          <w:bCs w:val="0"/>
        </w:rPr>
        <w:t xml:space="preserve">Figure 7: Weekly trends in respiratory illness amongst </w:t>
      </w:r>
      <w:proofErr w:type="spellStart"/>
      <w:r w:rsidRPr="0026596A">
        <w:rPr>
          <w:rStyle w:val="Strong"/>
          <w:b/>
          <w:bCs w:val="0"/>
        </w:rPr>
        <w:t>FluTracking</w:t>
      </w:r>
      <w:proofErr w:type="spellEnd"/>
      <w:r w:rsidRPr="0026596A">
        <w:rPr>
          <w:rStyle w:val="Strong"/>
          <w:b/>
          <w:bCs w:val="0"/>
        </w:rPr>
        <w:t xml:space="preserve"> survey participants (age-standardised) compared to the average of the previous five years, Australia, by epidemiological </w:t>
      </w:r>
      <w:proofErr w:type="spellStart"/>
      <w:proofErr w:type="gramStart"/>
      <w:r w:rsidRPr="0026596A">
        <w:rPr>
          <w:rStyle w:val="Strong"/>
          <w:b/>
          <w:bCs w:val="0"/>
        </w:rPr>
        <w:t>week,</w:t>
      </w:r>
      <w:r w:rsidRPr="0026596A">
        <w:rPr>
          <w:rStyle w:val="Strong"/>
          <w:b/>
          <w:bCs w:val="0"/>
          <w:vertAlign w:val="superscript"/>
        </w:rPr>
        <w:t>a</w:t>
      </w:r>
      <w:proofErr w:type="spellEnd"/>
      <w:proofErr w:type="gramEnd"/>
      <w:r w:rsidRPr="0026596A">
        <w:rPr>
          <w:rStyle w:val="Strong"/>
          <w:b/>
          <w:bCs w:val="0"/>
        </w:rPr>
        <w:t xml:space="preserve"> 1 March 2020 – 10 October 2021</w:t>
      </w:r>
      <w:r w:rsidRPr="0026596A">
        <w:rPr>
          <w:rStyle w:val="Strong"/>
          <w:b/>
          <w:bCs w:val="0"/>
          <w:vertAlign w:val="superscript"/>
        </w:rPr>
        <w:t>b</w:t>
      </w:r>
    </w:p>
    <w:p w14:paraId="35C9D714" w14:textId="77777777" w:rsidR="00B634DD" w:rsidRDefault="00B634DD" w:rsidP="00B634DD">
      <w:pPr>
        <w:pStyle w:val="NormalWeb"/>
        <w:rPr>
          <w:lang w:val="en-GB"/>
        </w:rPr>
      </w:pPr>
      <w:r>
        <w:rPr>
          <w:b/>
          <w:bCs/>
          <w:noProof/>
          <w:lang w:val="en-GB"/>
        </w:rPr>
        <w:drawing>
          <wp:inline distT="0" distB="0" distL="0" distR="0" wp14:anchorId="740E22C8" wp14:editId="343AB429">
            <wp:extent cx="6616146" cy="4119770"/>
            <wp:effectExtent l="0" t="0" r="0" b="0"/>
            <wp:docPr id="11" name="Picture 11"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similar across the four weeks of the current reporting period to the percentages in the corresponding epidemiological weeks of 2020, and remain substantially lower than the average 'fever and cough' reporting percentage for the same weeks across 2015–2019. Percentages of respondents reporting runny nose and sore throat symptoms are also similar for the four weeks of the current reporting period to the percentages in the corresponding epidemiological weeks of 2020; no FluTracking data are available for these symptoms for the years 2015–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similar across the four weeks of the current reporting period to the percentages in the corresponding epidemiological weeks of 2020, and remain substantially lower than the average 'fever and cough' reporting percentage for the same weeks across 2015–2019. Percentages of respondents reporting runny nose and sore throat symptoms are also similar for the four weeks of the current reporting period to the percentages in the corresponding epidemiological weeks of 2020; no FluTracking data are available for these symptoms for the years 2015–2019.&#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16146" cy="4119770"/>
                    </a:xfrm>
                    <a:prstGeom prst="rect">
                      <a:avLst/>
                    </a:prstGeom>
                  </pic:spPr>
                </pic:pic>
              </a:graphicData>
            </a:graphic>
          </wp:inline>
        </w:drawing>
      </w:r>
    </w:p>
    <w:p w14:paraId="1B4CE7F8" w14:textId="77777777" w:rsidR="00B634DD" w:rsidRDefault="00B634DD" w:rsidP="00B634DD">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45E72458" w14:textId="4124EFF4" w:rsidR="00B634DD" w:rsidRPr="00B634DD" w:rsidRDefault="00B634DD" w:rsidP="00B634DD">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4CC19AC5" w14:textId="77777777" w:rsidR="005237DB" w:rsidRPr="00CF4BDC" w:rsidRDefault="005237DB" w:rsidP="00CF4BDC">
      <w:pPr>
        <w:pStyle w:val="Heading2"/>
      </w:pPr>
      <w:r w:rsidRPr="00CF4BDC">
        <w:t xml:space="preserve">Public health response measures </w:t>
      </w:r>
    </w:p>
    <w:p w14:paraId="72F95319" w14:textId="77777777" w:rsidR="00B634DD" w:rsidRDefault="005237DB" w:rsidP="00CF4BDC">
      <w:pPr>
        <w:sectPr w:rsidR="00B634DD" w:rsidSect="00A30C37">
          <w:headerReference w:type="default" r:id="rId16"/>
          <w:footerReference w:type="default" r:id="rId17"/>
          <w:footerReference w:type="first" r:id="rId18"/>
          <w:footnotePr>
            <w:numFmt w:val="lowerRoman"/>
          </w:footnotePr>
          <w:pgSz w:w="11906" w:h="16838"/>
          <w:pgMar w:top="720" w:right="720" w:bottom="1134" w:left="720" w:header="709" w:footer="284" w:gutter="0"/>
          <w:cols w:space="708"/>
          <w:titlePg/>
          <w:docGrid w:linePitch="360"/>
        </w:sectPr>
      </w:pPr>
      <w:r>
        <w:t>Since COVID-19 first emerged internationally, Australia has implemented public health measures informed by the disease’s epidemiology. States and Territories have decision making authority in relation to public health measures and have implemented or eased restrictions at their own pace (Figure 8; Appendix A, Table A.2), depending on the local public health and epidemiological situation, and in line with the ‘Framework for National Reopening’.</w:t>
      </w:r>
      <w:r>
        <w:rPr>
          <w:vertAlign w:val="superscript"/>
        </w:rPr>
        <w:t>11</w:t>
      </w:r>
      <w:r>
        <w:t xml:space="preserve"> Nationwide requirements regarding air travel, including pre-flight testing for travellers entering Australia and </w:t>
      </w:r>
      <w:r>
        <w:lastRenderedPageBreak/>
        <w:t xml:space="preserve">requirements to wear face masks when flying domestically or internationally, remain in place. During the current reporting period, there was community transmission occurring in the Australian Capital Territory, New South Wales, and Victoria. </w:t>
      </w:r>
    </w:p>
    <w:p w14:paraId="20847527" w14:textId="77777777" w:rsidR="00B634DD" w:rsidRPr="00B30C96" w:rsidRDefault="00B634DD" w:rsidP="00B634DD">
      <w:pPr>
        <w:pStyle w:val="CDIFigures"/>
      </w:pPr>
      <w:r w:rsidRPr="00B30C96">
        <w:rPr>
          <w:rStyle w:val="Strong"/>
          <w:b/>
          <w:bCs w:val="0"/>
        </w:rPr>
        <w:lastRenderedPageBreak/>
        <w:t>Figure 8: COVID-19 notifications in Australia by week of diagnosis and jurisdiction, 31 May – 10 October 2021, with timing of key public health measures</w:t>
      </w:r>
    </w:p>
    <w:p w14:paraId="2FAD65FF" w14:textId="60293288" w:rsidR="00B634DD" w:rsidRDefault="00B634DD" w:rsidP="00B634DD">
      <w:pPr>
        <w:jc w:val="center"/>
        <w:sectPr w:rsidR="00B634DD" w:rsidSect="00B634DD">
          <w:footnotePr>
            <w:numFmt w:val="lowerRoman"/>
          </w:footnotePr>
          <w:pgSz w:w="16838" w:h="11906" w:orient="landscape"/>
          <w:pgMar w:top="720" w:right="720" w:bottom="720" w:left="1134" w:header="709" w:footer="284" w:gutter="0"/>
          <w:cols w:space="708"/>
          <w:titlePg/>
          <w:docGrid w:linePitch="360"/>
        </w:sectPr>
      </w:pPr>
      <w:r>
        <w:rPr>
          <w:rFonts w:eastAsia="Times New Roman"/>
          <w:noProof/>
          <w:lang w:val="en-GB"/>
        </w:rPr>
        <w:drawing>
          <wp:inline distT="0" distB="0" distL="0" distR="0" wp14:anchorId="503DD818" wp14:editId="4B1E5A57">
            <wp:extent cx="9340464" cy="6089705"/>
            <wp:effectExtent l="0" t="0" r="0" b="6350"/>
            <wp:docPr id="12" name="Picture 12" descr="A bar chart showing COVID-19 notifications by week of diagnosis and jurisdiction, for cases reported to NINDSS in recent months. Notifications for the cases shown have diagnosis weeks ending from 6 June 2021 to 10 October 2021.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ar chart showing COVID-19 notifications by week of diagnosis and jurisdiction, for cases reported to NINDSS in recent months. Notifications for the cases shown have diagnosis weeks ending from 6 June 2021 to 10 October 2021. The chart also highlights the timing of key public health measures such as quarantine and self-isolation advice and restrictions on gatherings and travel.&#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360539" cy="6102793"/>
                    </a:xfrm>
                    <a:prstGeom prst="rect">
                      <a:avLst/>
                    </a:prstGeom>
                  </pic:spPr>
                </pic:pic>
              </a:graphicData>
            </a:graphic>
          </wp:inline>
        </w:drawing>
      </w:r>
    </w:p>
    <w:p w14:paraId="5ADEE501" w14:textId="77777777" w:rsidR="005237DB" w:rsidRPr="00CF4BDC" w:rsidRDefault="005237DB" w:rsidP="00CF4BDC">
      <w:pPr>
        <w:pStyle w:val="Heading1"/>
      </w:pPr>
      <w:r w:rsidRPr="00CF4BDC">
        <w:lastRenderedPageBreak/>
        <w:t xml:space="preserve">Countries and territories in Australia’s near region </w:t>
      </w:r>
    </w:p>
    <w:p w14:paraId="34044D87" w14:textId="77777777" w:rsidR="005237DB" w:rsidRDefault="005237DB" w:rsidP="00CF4BDC">
      <w:r>
        <w:t>According to WHO, countries and territories in the South East Asian and Western Pacific regions reported 2,670,228 newly-confirmed cases and 39,729 deaths in the four-week period to 10 October 2021, bringing the cumulative cases in the two regions to over 52 million, and cumulative deaths in these regions to over 802,000.</w:t>
      </w:r>
      <w:r>
        <w:rPr>
          <w:vertAlign w:val="superscript"/>
        </w:rPr>
        <w:t>12</w:t>
      </w:r>
      <w:r>
        <w:t xml:space="preserve"> New case numbers and deaths incidence have continued to trend downward in the south east Asian region, driven by decreasing cases in India, Indonesia and Thailand. Both the number of new cases and new deaths in the Western Pacific Region in the past four weeks have declined compared to the previous four-week period. The highest numbers of new cases in the Western Pacific region during the four-week period to 10 October 2021 were in the Philippines, </w:t>
      </w:r>
      <w:proofErr w:type="gramStart"/>
      <w:r>
        <w:t>Malaysia</w:t>
      </w:r>
      <w:proofErr w:type="gramEnd"/>
      <w:r>
        <w:t xml:space="preserve"> and Viet Nam.</w:t>
      </w:r>
      <w:r>
        <w:rPr>
          <w:vertAlign w:val="superscript"/>
        </w:rPr>
        <w:t>13</w:t>
      </w:r>
      <w:r>
        <w:t xml:space="preserve"> </w:t>
      </w:r>
    </w:p>
    <w:p w14:paraId="241EF8AE" w14:textId="17579D77" w:rsidR="005237DB" w:rsidRDefault="005237DB" w:rsidP="00CF4BDC">
      <w:r>
        <w:t xml:space="preserve">Table 13 outlines the new cases and deaths in the four-week period to 10 October 2021 and cumulative cases and deaths for the pandemic in selected countries with the highest number of new cases in the South East Asian region and the Western Pacific region. </w:t>
      </w:r>
    </w:p>
    <w:p w14:paraId="26027D52" w14:textId="77777777" w:rsidR="00597B66" w:rsidRPr="00E85478" w:rsidRDefault="00597B66" w:rsidP="00597B66">
      <w:pPr>
        <w:pStyle w:val="CDIFigures"/>
      </w:pPr>
      <w:r w:rsidRPr="00E85478">
        <w:rPr>
          <w:rStyle w:val="Strong"/>
          <w:b/>
          <w:bCs w:val="0"/>
        </w:rPr>
        <w:t xml:space="preserve">Table 13: Cumulative cases and deaths, and new cases and deaths reported in the four-week period to 10 October 2021 for selected countries in Australia’s near region according to </w:t>
      </w:r>
      <w:proofErr w:type="spellStart"/>
      <w:r w:rsidRPr="00E85478">
        <w:rPr>
          <w:rStyle w:val="Strong"/>
          <w:b/>
          <w:bCs w:val="0"/>
        </w:rPr>
        <w:t>WHO</w:t>
      </w:r>
      <w:r w:rsidRPr="00E85478">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10 October 2021, in several countries in the South East Asian and Western Pacific Regions.&#10;"/>
      </w:tblPr>
      <w:tblGrid>
        <w:gridCol w:w="1089"/>
        <w:gridCol w:w="1399"/>
        <w:gridCol w:w="1659"/>
        <w:gridCol w:w="1587"/>
        <w:gridCol w:w="1428"/>
        <w:gridCol w:w="1688"/>
        <w:gridCol w:w="1616"/>
      </w:tblGrid>
      <w:tr w:rsidR="00597B66" w:rsidRPr="00E85478" w14:paraId="127C6BC3" w14:textId="77777777" w:rsidTr="00597B66">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488E78FF" w14:textId="77777777" w:rsidR="00597B66" w:rsidRPr="00E85478" w:rsidRDefault="00597B66" w:rsidP="005417D0">
            <w:pPr>
              <w:pStyle w:val="NormalWeb"/>
              <w:rPr>
                <w:color w:val="FFFFFF" w:themeColor="background1"/>
              </w:rPr>
            </w:pPr>
            <w:r w:rsidRPr="00E85478">
              <w:rPr>
                <w:color w:val="FFFFFF" w:themeColor="background1"/>
              </w:rPr>
              <w:t>Country</w:t>
            </w:r>
          </w:p>
        </w:tc>
        <w:tc>
          <w:tcPr>
            <w:tcW w:w="0" w:type="auto"/>
            <w:tcBorders>
              <w:left w:val="single" w:sz="2" w:space="0" w:color="FFFFFF" w:themeColor="background1"/>
              <w:right w:val="single" w:sz="2" w:space="0" w:color="FFFFFF" w:themeColor="background1"/>
            </w:tcBorders>
            <w:hideMark/>
          </w:tcPr>
          <w:p w14:paraId="1CC4B00C" w14:textId="77777777" w:rsidR="00597B66" w:rsidRPr="00E85478" w:rsidRDefault="00597B66" w:rsidP="005417D0">
            <w:pPr>
              <w:pStyle w:val="NormalWeb"/>
              <w:jc w:val="center"/>
              <w:rPr>
                <w:color w:val="FFFFFF" w:themeColor="background1"/>
              </w:rPr>
            </w:pPr>
            <w:r w:rsidRPr="00E85478">
              <w:rPr>
                <w:color w:val="FFFFFF" w:themeColor="background1"/>
              </w:rPr>
              <w:t>Cumulative cases</w:t>
            </w:r>
          </w:p>
        </w:tc>
        <w:tc>
          <w:tcPr>
            <w:tcW w:w="0" w:type="auto"/>
            <w:tcBorders>
              <w:left w:val="single" w:sz="2" w:space="0" w:color="FFFFFF" w:themeColor="background1"/>
              <w:right w:val="single" w:sz="2" w:space="0" w:color="FFFFFF" w:themeColor="background1"/>
            </w:tcBorders>
            <w:hideMark/>
          </w:tcPr>
          <w:p w14:paraId="40A274EE" w14:textId="77777777" w:rsidR="00597B66" w:rsidRPr="00E85478" w:rsidRDefault="00597B66" w:rsidP="005417D0">
            <w:pPr>
              <w:pStyle w:val="NormalWeb"/>
              <w:jc w:val="center"/>
              <w:rPr>
                <w:color w:val="FFFFFF" w:themeColor="background1"/>
              </w:rPr>
            </w:pPr>
            <w:r w:rsidRPr="00E85478">
              <w:rPr>
                <w:color w:val="FFFFFF" w:themeColor="background1"/>
              </w:rPr>
              <w:t>New cases reported in the last 4 weeks</w:t>
            </w:r>
          </w:p>
        </w:tc>
        <w:tc>
          <w:tcPr>
            <w:tcW w:w="0" w:type="auto"/>
            <w:tcBorders>
              <w:left w:val="single" w:sz="2" w:space="0" w:color="FFFFFF" w:themeColor="background1"/>
              <w:right w:val="single" w:sz="2" w:space="0" w:color="FFFFFF" w:themeColor="background1"/>
            </w:tcBorders>
            <w:hideMark/>
          </w:tcPr>
          <w:p w14:paraId="336CAD9F" w14:textId="77777777" w:rsidR="00597B66" w:rsidRPr="00E85478" w:rsidRDefault="00597B66" w:rsidP="005417D0">
            <w:pPr>
              <w:pStyle w:val="NormalWeb"/>
              <w:jc w:val="center"/>
              <w:rPr>
                <w:color w:val="FFFFFF" w:themeColor="background1"/>
              </w:rPr>
            </w:pPr>
            <w:r w:rsidRPr="00E85478">
              <w:rPr>
                <w:color w:val="FFFFFF" w:themeColor="background1"/>
              </w:rPr>
              <w:t xml:space="preserve">Change in new cases in the last 4 </w:t>
            </w:r>
            <w:proofErr w:type="spellStart"/>
            <w:r w:rsidRPr="00E85478">
              <w:rPr>
                <w:color w:val="FFFFFF" w:themeColor="background1"/>
              </w:rPr>
              <w:t>weeks</w:t>
            </w:r>
            <w:r w:rsidRPr="00CC5C47">
              <w:rPr>
                <w:color w:val="FFFFFF" w:themeColor="background1"/>
                <w:vertAlign w:val="superscript"/>
              </w:rPr>
              <w:t>b</w:t>
            </w:r>
            <w:proofErr w:type="spellEnd"/>
          </w:p>
        </w:tc>
        <w:tc>
          <w:tcPr>
            <w:tcW w:w="0" w:type="auto"/>
            <w:tcBorders>
              <w:left w:val="single" w:sz="2" w:space="0" w:color="FFFFFF" w:themeColor="background1"/>
              <w:right w:val="single" w:sz="2" w:space="0" w:color="FFFFFF" w:themeColor="background1"/>
            </w:tcBorders>
            <w:hideMark/>
          </w:tcPr>
          <w:p w14:paraId="6B4D7A76" w14:textId="77777777" w:rsidR="00597B66" w:rsidRPr="00E85478" w:rsidRDefault="00597B66" w:rsidP="005417D0">
            <w:pPr>
              <w:pStyle w:val="NormalWeb"/>
              <w:jc w:val="center"/>
              <w:rPr>
                <w:color w:val="FFFFFF" w:themeColor="background1"/>
              </w:rPr>
            </w:pPr>
            <w:r w:rsidRPr="00E85478">
              <w:rPr>
                <w:color w:val="FFFFFF" w:themeColor="background1"/>
              </w:rPr>
              <w:t>Cumulative deaths</w:t>
            </w:r>
          </w:p>
        </w:tc>
        <w:tc>
          <w:tcPr>
            <w:tcW w:w="0" w:type="auto"/>
            <w:tcBorders>
              <w:left w:val="single" w:sz="2" w:space="0" w:color="FFFFFF" w:themeColor="background1"/>
              <w:right w:val="single" w:sz="2" w:space="0" w:color="FFFFFF" w:themeColor="background1"/>
            </w:tcBorders>
            <w:hideMark/>
          </w:tcPr>
          <w:p w14:paraId="165FE892" w14:textId="77777777" w:rsidR="00597B66" w:rsidRPr="00E85478" w:rsidRDefault="00597B66" w:rsidP="005417D0">
            <w:pPr>
              <w:pStyle w:val="NormalWeb"/>
              <w:jc w:val="center"/>
              <w:rPr>
                <w:color w:val="FFFFFF" w:themeColor="background1"/>
              </w:rPr>
            </w:pPr>
            <w:r w:rsidRPr="00E85478">
              <w:rPr>
                <w:color w:val="FFFFFF" w:themeColor="background1"/>
              </w:rPr>
              <w:t>New deaths reported in the last 4 weeks</w:t>
            </w:r>
          </w:p>
        </w:tc>
        <w:tc>
          <w:tcPr>
            <w:tcW w:w="0" w:type="auto"/>
            <w:tcBorders>
              <w:left w:val="single" w:sz="2" w:space="0" w:color="FFFFFF" w:themeColor="background1"/>
            </w:tcBorders>
            <w:hideMark/>
          </w:tcPr>
          <w:p w14:paraId="7869EB7F" w14:textId="77777777" w:rsidR="00597B66" w:rsidRPr="00E85478" w:rsidRDefault="00597B66" w:rsidP="005417D0">
            <w:pPr>
              <w:pStyle w:val="NormalWeb"/>
              <w:jc w:val="center"/>
              <w:rPr>
                <w:color w:val="FFFFFF" w:themeColor="background1"/>
              </w:rPr>
            </w:pPr>
            <w:r w:rsidRPr="00E85478">
              <w:rPr>
                <w:color w:val="FFFFFF" w:themeColor="background1"/>
              </w:rPr>
              <w:t xml:space="preserve">Change in new deaths in the last 4 </w:t>
            </w:r>
            <w:proofErr w:type="spellStart"/>
            <w:r w:rsidRPr="00E85478">
              <w:rPr>
                <w:color w:val="FFFFFF" w:themeColor="background1"/>
              </w:rPr>
              <w:t>weeks</w:t>
            </w:r>
            <w:r w:rsidRPr="00CC5C47">
              <w:rPr>
                <w:color w:val="FFFFFF" w:themeColor="background1"/>
                <w:vertAlign w:val="superscript"/>
              </w:rPr>
              <w:t>b</w:t>
            </w:r>
            <w:proofErr w:type="spellEnd"/>
          </w:p>
        </w:tc>
      </w:tr>
      <w:tr w:rsidR="00597B66" w:rsidRPr="00CC5C47" w14:paraId="68F61279" w14:textId="77777777" w:rsidTr="008B589F">
        <w:tblPrEx>
          <w:tblCellMar>
            <w:top w:w="57" w:type="dxa"/>
            <w:left w:w="57" w:type="dxa"/>
            <w:bottom w:w="57" w:type="dxa"/>
            <w:right w:w="57" w:type="dxa"/>
          </w:tblCellMar>
        </w:tblPrEx>
        <w:tc>
          <w:tcPr>
            <w:tcW w:w="0" w:type="auto"/>
            <w:gridSpan w:val="7"/>
            <w:shd w:val="clear" w:color="auto" w:fill="595959" w:themeFill="text1" w:themeFillTint="A6"/>
            <w:hideMark/>
          </w:tcPr>
          <w:p w14:paraId="4A3EDECC" w14:textId="77777777" w:rsidR="00597B66" w:rsidRPr="00CC5C47" w:rsidRDefault="00597B66" w:rsidP="005417D0">
            <w:pPr>
              <w:pStyle w:val="NormalWeb"/>
              <w:rPr>
                <w:b/>
                <w:bCs/>
                <w:color w:val="FFFFFF" w:themeColor="background1"/>
              </w:rPr>
            </w:pPr>
            <w:r w:rsidRPr="00CC5C47">
              <w:rPr>
                <w:b/>
                <w:bCs/>
                <w:color w:val="FFFFFF" w:themeColor="background1"/>
              </w:rPr>
              <w:t>South East Asian region</w:t>
            </w:r>
          </w:p>
        </w:tc>
      </w:tr>
      <w:tr w:rsidR="00597B66" w14:paraId="66AF9AFB" w14:textId="77777777" w:rsidTr="00597B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32F880B" w14:textId="77777777" w:rsidR="00597B66" w:rsidRDefault="00597B66" w:rsidP="005417D0">
            <w:pPr>
              <w:pStyle w:val="NormalWeb"/>
            </w:pPr>
            <w:r>
              <w:t>India</w:t>
            </w:r>
          </w:p>
        </w:tc>
        <w:tc>
          <w:tcPr>
            <w:tcW w:w="0" w:type="auto"/>
            <w:hideMark/>
          </w:tcPr>
          <w:p w14:paraId="1182F0E8" w14:textId="77777777" w:rsidR="00597B66" w:rsidRDefault="00597B66" w:rsidP="005417D0">
            <w:pPr>
              <w:pStyle w:val="NormalWeb"/>
              <w:jc w:val="center"/>
            </w:pPr>
            <w:r>
              <w:t>33,953,475</w:t>
            </w:r>
          </w:p>
        </w:tc>
        <w:tc>
          <w:tcPr>
            <w:tcW w:w="0" w:type="auto"/>
            <w:hideMark/>
          </w:tcPr>
          <w:p w14:paraId="67609EC3" w14:textId="77777777" w:rsidR="00597B66" w:rsidRDefault="00597B66" w:rsidP="005417D0">
            <w:pPr>
              <w:pStyle w:val="NormalWeb"/>
              <w:jc w:val="center"/>
            </w:pPr>
            <w:r>
              <w:t>716,554</w:t>
            </w:r>
          </w:p>
        </w:tc>
        <w:tc>
          <w:tcPr>
            <w:tcW w:w="0" w:type="auto"/>
            <w:hideMark/>
          </w:tcPr>
          <w:p w14:paraId="00B79EAC" w14:textId="77777777" w:rsidR="00597B66" w:rsidRDefault="00597B66" w:rsidP="005417D0">
            <w:pPr>
              <w:pStyle w:val="NormalWeb"/>
              <w:jc w:val="center"/>
            </w:pPr>
            <w:r>
              <w:t>-31%</w:t>
            </w:r>
          </w:p>
        </w:tc>
        <w:tc>
          <w:tcPr>
            <w:tcW w:w="0" w:type="auto"/>
            <w:hideMark/>
          </w:tcPr>
          <w:p w14:paraId="1F4EDB51" w14:textId="77777777" w:rsidR="00597B66" w:rsidRDefault="00597B66" w:rsidP="005417D0">
            <w:pPr>
              <w:pStyle w:val="NormalWeb"/>
              <w:jc w:val="center"/>
            </w:pPr>
            <w:r>
              <w:t>450,589</w:t>
            </w:r>
          </w:p>
        </w:tc>
        <w:tc>
          <w:tcPr>
            <w:tcW w:w="0" w:type="auto"/>
            <w:hideMark/>
          </w:tcPr>
          <w:p w14:paraId="2F407A0F" w14:textId="77777777" w:rsidR="00597B66" w:rsidRDefault="00597B66" w:rsidP="005417D0">
            <w:pPr>
              <w:pStyle w:val="NormalWeb"/>
              <w:jc w:val="center"/>
            </w:pPr>
            <w:r>
              <w:t>7,934</w:t>
            </w:r>
          </w:p>
        </w:tc>
        <w:tc>
          <w:tcPr>
            <w:tcW w:w="0" w:type="auto"/>
            <w:hideMark/>
          </w:tcPr>
          <w:p w14:paraId="5797694D" w14:textId="77777777" w:rsidR="00597B66" w:rsidRDefault="00597B66" w:rsidP="005417D0">
            <w:pPr>
              <w:pStyle w:val="NormalWeb"/>
              <w:jc w:val="center"/>
            </w:pPr>
            <w:r>
              <w:t>-31%</w:t>
            </w:r>
          </w:p>
        </w:tc>
      </w:tr>
      <w:tr w:rsidR="00597B66" w14:paraId="550D69A7" w14:textId="77777777" w:rsidTr="00597B66">
        <w:tblPrEx>
          <w:tblCellMar>
            <w:top w:w="57" w:type="dxa"/>
            <w:left w:w="57" w:type="dxa"/>
            <w:bottom w:w="57" w:type="dxa"/>
            <w:right w:w="57" w:type="dxa"/>
          </w:tblCellMar>
        </w:tblPrEx>
        <w:tc>
          <w:tcPr>
            <w:tcW w:w="0" w:type="auto"/>
            <w:hideMark/>
          </w:tcPr>
          <w:p w14:paraId="79D975D5" w14:textId="77777777" w:rsidR="00597B66" w:rsidRDefault="00597B66" w:rsidP="005417D0">
            <w:pPr>
              <w:pStyle w:val="NormalWeb"/>
            </w:pPr>
            <w:r>
              <w:t>Thailand</w:t>
            </w:r>
          </w:p>
        </w:tc>
        <w:tc>
          <w:tcPr>
            <w:tcW w:w="0" w:type="auto"/>
            <w:hideMark/>
          </w:tcPr>
          <w:p w14:paraId="268A66BD" w14:textId="77777777" w:rsidR="00597B66" w:rsidRDefault="00597B66" w:rsidP="005417D0">
            <w:pPr>
              <w:pStyle w:val="NormalWeb"/>
              <w:jc w:val="center"/>
            </w:pPr>
            <w:r>
              <w:t>1,710,884</w:t>
            </w:r>
          </w:p>
        </w:tc>
        <w:tc>
          <w:tcPr>
            <w:tcW w:w="0" w:type="auto"/>
            <w:hideMark/>
          </w:tcPr>
          <w:p w14:paraId="26942BF7" w14:textId="77777777" w:rsidR="00597B66" w:rsidRDefault="00597B66" w:rsidP="005417D0">
            <w:pPr>
              <w:pStyle w:val="NormalWeb"/>
              <w:jc w:val="center"/>
            </w:pPr>
            <w:r>
              <w:t>328,711</w:t>
            </w:r>
          </w:p>
        </w:tc>
        <w:tc>
          <w:tcPr>
            <w:tcW w:w="0" w:type="auto"/>
            <w:hideMark/>
          </w:tcPr>
          <w:p w14:paraId="1D676B43" w14:textId="77777777" w:rsidR="00597B66" w:rsidRDefault="00597B66" w:rsidP="005417D0">
            <w:pPr>
              <w:pStyle w:val="NormalWeb"/>
              <w:jc w:val="center"/>
            </w:pPr>
            <w:r>
              <w:t>-31%</w:t>
            </w:r>
          </w:p>
        </w:tc>
        <w:tc>
          <w:tcPr>
            <w:tcW w:w="0" w:type="auto"/>
            <w:hideMark/>
          </w:tcPr>
          <w:p w14:paraId="238ABC96" w14:textId="77777777" w:rsidR="00597B66" w:rsidRDefault="00597B66" w:rsidP="005417D0">
            <w:pPr>
              <w:pStyle w:val="NormalWeb"/>
              <w:jc w:val="center"/>
            </w:pPr>
            <w:r>
              <w:t>17,691</w:t>
            </w:r>
          </w:p>
        </w:tc>
        <w:tc>
          <w:tcPr>
            <w:tcW w:w="0" w:type="auto"/>
            <w:hideMark/>
          </w:tcPr>
          <w:p w14:paraId="1C7198C4" w14:textId="77777777" w:rsidR="00597B66" w:rsidRDefault="00597B66" w:rsidP="005417D0">
            <w:pPr>
              <w:pStyle w:val="NormalWeb"/>
              <w:jc w:val="center"/>
            </w:pPr>
            <w:r>
              <w:t>3,338</w:t>
            </w:r>
          </w:p>
        </w:tc>
        <w:tc>
          <w:tcPr>
            <w:tcW w:w="0" w:type="auto"/>
            <w:hideMark/>
          </w:tcPr>
          <w:p w14:paraId="4CFE5B9D" w14:textId="77777777" w:rsidR="00597B66" w:rsidRDefault="00597B66" w:rsidP="005417D0">
            <w:pPr>
              <w:pStyle w:val="NormalWeb"/>
              <w:jc w:val="center"/>
            </w:pPr>
            <w:r>
              <w:t>-51%</w:t>
            </w:r>
          </w:p>
        </w:tc>
      </w:tr>
      <w:tr w:rsidR="00597B66" w14:paraId="717124E4" w14:textId="77777777" w:rsidTr="00597B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E9B20C7" w14:textId="77777777" w:rsidR="00597B66" w:rsidRDefault="00597B66" w:rsidP="005417D0">
            <w:pPr>
              <w:pStyle w:val="NormalWeb"/>
            </w:pPr>
            <w:r>
              <w:t>Indonesia</w:t>
            </w:r>
          </w:p>
        </w:tc>
        <w:tc>
          <w:tcPr>
            <w:tcW w:w="0" w:type="auto"/>
            <w:hideMark/>
          </w:tcPr>
          <w:p w14:paraId="20456ED3" w14:textId="77777777" w:rsidR="00597B66" w:rsidRDefault="00597B66" w:rsidP="005417D0">
            <w:pPr>
              <w:pStyle w:val="NormalWeb"/>
              <w:jc w:val="center"/>
            </w:pPr>
            <w:r>
              <w:t>4,227,932</w:t>
            </w:r>
          </w:p>
        </w:tc>
        <w:tc>
          <w:tcPr>
            <w:tcW w:w="0" w:type="auto"/>
            <w:hideMark/>
          </w:tcPr>
          <w:p w14:paraId="22B96A4C" w14:textId="77777777" w:rsidR="00597B66" w:rsidRDefault="00597B66" w:rsidP="005417D0">
            <w:pPr>
              <w:pStyle w:val="NormalWeb"/>
              <w:jc w:val="center"/>
            </w:pPr>
            <w:r>
              <w:t>60,421</w:t>
            </w:r>
          </w:p>
        </w:tc>
        <w:tc>
          <w:tcPr>
            <w:tcW w:w="0" w:type="auto"/>
            <w:hideMark/>
          </w:tcPr>
          <w:p w14:paraId="3E2FB0B0" w14:textId="77777777" w:rsidR="00597B66" w:rsidRDefault="00597B66" w:rsidP="005417D0">
            <w:pPr>
              <w:pStyle w:val="NormalWeb"/>
              <w:jc w:val="center"/>
            </w:pPr>
            <w:r>
              <w:t>-81%</w:t>
            </w:r>
          </w:p>
        </w:tc>
        <w:tc>
          <w:tcPr>
            <w:tcW w:w="0" w:type="auto"/>
            <w:hideMark/>
          </w:tcPr>
          <w:p w14:paraId="469A29ED" w14:textId="77777777" w:rsidR="00597B66" w:rsidRDefault="00597B66" w:rsidP="005417D0">
            <w:pPr>
              <w:pStyle w:val="NormalWeb"/>
              <w:jc w:val="center"/>
            </w:pPr>
            <w:r>
              <w:t>142,651</w:t>
            </w:r>
          </w:p>
        </w:tc>
        <w:tc>
          <w:tcPr>
            <w:tcW w:w="0" w:type="auto"/>
            <w:hideMark/>
          </w:tcPr>
          <w:p w14:paraId="234748B5" w14:textId="77777777" w:rsidR="00597B66" w:rsidRDefault="00597B66" w:rsidP="005417D0">
            <w:pPr>
              <w:pStyle w:val="NormalWeb"/>
              <w:jc w:val="center"/>
            </w:pPr>
            <w:r>
              <w:t>3,762</w:t>
            </w:r>
          </w:p>
        </w:tc>
        <w:tc>
          <w:tcPr>
            <w:tcW w:w="0" w:type="auto"/>
            <w:hideMark/>
          </w:tcPr>
          <w:p w14:paraId="00BD18E8" w14:textId="77777777" w:rsidR="00597B66" w:rsidRDefault="00597B66" w:rsidP="005417D0">
            <w:pPr>
              <w:pStyle w:val="NormalWeb"/>
              <w:jc w:val="center"/>
            </w:pPr>
            <w:r>
              <w:t>-82%</w:t>
            </w:r>
          </w:p>
        </w:tc>
      </w:tr>
      <w:tr w:rsidR="00597B66" w14:paraId="252B5B6E" w14:textId="77777777" w:rsidTr="00597B66">
        <w:tblPrEx>
          <w:tblCellMar>
            <w:top w:w="57" w:type="dxa"/>
            <w:left w:w="57" w:type="dxa"/>
            <w:bottom w:w="57" w:type="dxa"/>
            <w:right w:w="57" w:type="dxa"/>
          </w:tblCellMar>
        </w:tblPrEx>
        <w:tc>
          <w:tcPr>
            <w:tcW w:w="0" w:type="auto"/>
            <w:hideMark/>
          </w:tcPr>
          <w:p w14:paraId="1CA129E8" w14:textId="77777777" w:rsidR="00597B66" w:rsidRDefault="00597B66" w:rsidP="005417D0">
            <w:pPr>
              <w:pStyle w:val="NormalWeb"/>
            </w:pPr>
            <w:r>
              <w:t>Myanmar</w:t>
            </w:r>
          </w:p>
        </w:tc>
        <w:tc>
          <w:tcPr>
            <w:tcW w:w="0" w:type="auto"/>
            <w:hideMark/>
          </w:tcPr>
          <w:p w14:paraId="6DD157A9" w14:textId="77777777" w:rsidR="00597B66" w:rsidRDefault="00597B66" w:rsidP="005417D0">
            <w:pPr>
              <w:pStyle w:val="NormalWeb"/>
              <w:jc w:val="center"/>
            </w:pPr>
            <w:r>
              <w:t>478,651</w:t>
            </w:r>
          </w:p>
        </w:tc>
        <w:tc>
          <w:tcPr>
            <w:tcW w:w="0" w:type="auto"/>
            <w:hideMark/>
          </w:tcPr>
          <w:p w14:paraId="131CD8F2" w14:textId="77777777" w:rsidR="00597B66" w:rsidRDefault="00597B66" w:rsidP="005417D0">
            <w:pPr>
              <w:pStyle w:val="NormalWeb"/>
              <w:jc w:val="center"/>
            </w:pPr>
            <w:r>
              <w:t>46,818</w:t>
            </w:r>
          </w:p>
        </w:tc>
        <w:tc>
          <w:tcPr>
            <w:tcW w:w="0" w:type="auto"/>
            <w:hideMark/>
          </w:tcPr>
          <w:p w14:paraId="54BB7AC7" w14:textId="77777777" w:rsidR="00597B66" w:rsidRDefault="00597B66" w:rsidP="005417D0">
            <w:pPr>
              <w:pStyle w:val="NormalWeb"/>
              <w:jc w:val="center"/>
            </w:pPr>
            <w:r>
              <w:t>-40%</w:t>
            </w:r>
          </w:p>
        </w:tc>
        <w:tc>
          <w:tcPr>
            <w:tcW w:w="0" w:type="auto"/>
            <w:hideMark/>
          </w:tcPr>
          <w:p w14:paraId="37620D58" w14:textId="77777777" w:rsidR="00597B66" w:rsidRDefault="00597B66" w:rsidP="005417D0">
            <w:pPr>
              <w:pStyle w:val="NormalWeb"/>
              <w:jc w:val="center"/>
            </w:pPr>
            <w:r>
              <w:t>18,134</w:t>
            </w:r>
          </w:p>
        </w:tc>
        <w:tc>
          <w:tcPr>
            <w:tcW w:w="0" w:type="auto"/>
            <w:hideMark/>
          </w:tcPr>
          <w:p w14:paraId="47A6B5C5" w14:textId="77777777" w:rsidR="00597B66" w:rsidRDefault="00597B66" w:rsidP="005417D0">
            <w:pPr>
              <w:pStyle w:val="NormalWeb"/>
              <w:jc w:val="center"/>
            </w:pPr>
            <w:r>
              <w:t>1,604</w:t>
            </w:r>
          </w:p>
        </w:tc>
        <w:tc>
          <w:tcPr>
            <w:tcW w:w="0" w:type="auto"/>
            <w:hideMark/>
          </w:tcPr>
          <w:p w14:paraId="6198275F" w14:textId="77777777" w:rsidR="00597B66" w:rsidRDefault="00597B66" w:rsidP="005417D0">
            <w:pPr>
              <w:pStyle w:val="NormalWeb"/>
              <w:jc w:val="center"/>
            </w:pPr>
            <w:r>
              <w:t>-51%</w:t>
            </w:r>
          </w:p>
        </w:tc>
      </w:tr>
      <w:tr w:rsidR="00597B66" w14:paraId="0D417FF4" w14:textId="77777777" w:rsidTr="00597B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B5F3E5E" w14:textId="77777777" w:rsidR="00597B66" w:rsidRDefault="00597B66" w:rsidP="005417D0">
            <w:pPr>
              <w:pStyle w:val="NormalWeb"/>
            </w:pPr>
            <w:r>
              <w:t>Sri Lanka</w:t>
            </w:r>
          </w:p>
        </w:tc>
        <w:tc>
          <w:tcPr>
            <w:tcW w:w="0" w:type="auto"/>
            <w:hideMark/>
          </w:tcPr>
          <w:p w14:paraId="5FE8407D" w14:textId="77777777" w:rsidR="00597B66" w:rsidRDefault="00597B66" w:rsidP="005417D0">
            <w:pPr>
              <w:pStyle w:val="NormalWeb"/>
              <w:jc w:val="center"/>
            </w:pPr>
            <w:r>
              <w:t>526,383</w:t>
            </w:r>
          </w:p>
        </w:tc>
        <w:tc>
          <w:tcPr>
            <w:tcW w:w="0" w:type="auto"/>
            <w:hideMark/>
          </w:tcPr>
          <w:p w14:paraId="6BFED8EB" w14:textId="77777777" w:rsidR="00597B66" w:rsidRDefault="00597B66" w:rsidP="005417D0">
            <w:pPr>
              <w:pStyle w:val="NormalWeb"/>
              <w:jc w:val="center"/>
            </w:pPr>
            <w:r>
              <w:t>40,461</w:t>
            </w:r>
          </w:p>
        </w:tc>
        <w:tc>
          <w:tcPr>
            <w:tcW w:w="0" w:type="auto"/>
            <w:hideMark/>
          </w:tcPr>
          <w:p w14:paraId="2AD4A396" w14:textId="77777777" w:rsidR="00597B66" w:rsidRDefault="00597B66" w:rsidP="005417D0">
            <w:pPr>
              <w:pStyle w:val="NormalWeb"/>
              <w:jc w:val="center"/>
            </w:pPr>
            <w:r>
              <w:t>-69%</w:t>
            </w:r>
          </w:p>
        </w:tc>
        <w:tc>
          <w:tcPr>
            <w:tcW w:w="0" w:type="auto"/>
            <w:hideMark/>
          </w:tcPr>
          <w:p w14:paraId="3A9480D8" w14:textId="77777777" w:rsidR="00597B66" w:rsidRDefault="00597B66" w:rsidP="005417D0">
            <w:pPr>
              <w:pStyle w:val="NormalWeb"/>
              <w:jc w:val="center"/>
            </w:pPr>
            <w:r>
              <w:t>13,331</w:t>
            </w:r>
          </w:p>
        </w:tc>
        <w:tc>
          <w:tcPr>
            <w:tcW w:w="0" w:type="auto"/>
            <w:hideMark/>
          </w:tcPr>
          <w:p w14:paraId="6E1F9FA7" w14:textId="77777777" w:rsidR="00597B66" w:rsidRDefault="00597B66" w:rsidP="005417D0">
            <w:pPr>
              <w:pStyle w:val="NormalWeb"/>
              <w:jc w:val="center"/>
            </w:pPr>
            <w:r>
              <w:t>2,035</w:t>
            </w:r>
          </w:p>
        </w:tc>
        <w:tc>
          <w:tcPr>
            <w:tcW w:w="0" w:type="auto"/>
            <w:hideMark/>
          </w:tcPr>
          <w:p w14:paraId="4E3CCAEB" w14:textId="77777777" w:rsidR="00597B66" w:rsidRDefault="00597B66" w:rsidP="005417D0">
            <w:pPr>
              <w:pStyle w:val="NormalWeb"/>
              <w:jc w:val="center"/>
            </w:pPr>
            <w:r>
              <w:t>-61%</w:t>
            </w:r>
          </w:p>
        </w:tc>
      </w:tr>
      <w:tr w:rsidR="00597B66" w:rsidRPr="00CC5C47" w14:paraId="4E5331AF" w14:textId="77777777" w:rsidTr="008B589F">
        <w:tblPrEx>
          <w:tblCellMar>
            <w:top w:w="57" w:type="dxa"/>
            <w:left w:w="57" w:type="dxa"/>
            <w:bottom w:w="57" w:type="dxa"/>
            <w:right w:w="57" w:type="dxa"/>
          </w:tblCellMar>
        </w:tblPrEx>
        <w:tc>
          <w:tcPr>
            <w:tcW w:w="0" w:type="auto"/>
            <w:gridSpan w:val="7"/>
            <w:shd w:val="clear" w:color="auto" w:fill="595959" w:themeFill="text1" w:themeFillTint="A6"/>
            <w:hideMark/>
          </w:tcPr>
          <w:p w14:paraId="24D65A4E" w14:textId="77777777" w:rsidR="00597B66" w:rsidRPr="00CC5C47" w:rsidRDefault="00597B66" w:rsidP="005417D0">
            <w:pPr>
              <w:pStyle w:val="NormalWeb"/>
              <w:rPr>
                <w:b/>
                <w:bCs/>
                <w:color w:val="FFFFFF" w:themeColor="background1"/>
              </w:rPr>
            </w:pPr>
            <w:r w:rsidRPr="00CC5C47">
              <w:rPr>
                <w:b/>
                <w:bCs/>
                <w:color w:val="FFFFFF" w:themeColor="background1"/>
              </w:rPr>
              <w:t>Western Pacific region</w:t>
            </w:r>
          </w:p>
        </w:tc>
      </w:tr>
      <w:tr w:rsidR="00597B66" w14:paraId="7700E907" w14:textId="77777777" w:rsidTr="00597B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8A5EE1F" w14:textId="77777777" w:rsidR="00597B66" w:rsidRDefault="00597B66" w:rsidP="005417D0">
            <w:pPr>
              <w:pStyle w:val="NormalWeb"/>
            </w:pPr>
            <w:r>
              <w:t>Philippines</w:t>
            </w:r>
          </w:p>
        </w:tc>
        <w:tc>
          <w:tcPr>
            <w:tcW w:w="0" w:type="auto"/>
            <w:hideMark/>
          </w:tcPr>
          <w:p w14:paraId="40AD1C83" w14:textId="77777777" w:rsidR="00597B66" w:rsidRDefault="00597B66" w:rsidP="005417D0">
            <w:pPr>
              <w:pStyle w:val="NormalWeb"/>
              <w:jc w:val="center"/>
            </w:pPr>
            <w:r>
              <w:t>2,654,403</w:t>
            </w:r>
          </w:p>
        </w:tc>
        <w:tc>
          <w:tcPr>
            <w:tcW w:w="0" w:type="auto"/>
            <w:hideMark/>
          </w:tcPr>
          <w:p w14:paraId="4C2BB417" w14:textId="77777777" w:rsidR="00597B66" w:rsidRDefault="00597B66" w:rsidP="005417D0">
            <w:pPr>
              <w:pStyle w:val="NormalWeb"/>
              <w:jc w:val="center"/>
            </w:pPr>
            <w:r>
              <w:t>448,447</w:t>
            </w:r>
          </w:p>
        </w:tc>
        <w:tc>
          <w:tcPr>
            <w:tcW w:w="0" w:type="auto"/>
            <w:hideMark/>
          </w:tcPr>
          <w:p w14:paraId="43A8C2C7" w14:textId="77777777" w:rsidR="00597B66" w:rsidRDefault="00597B66" w:rsidP="005417D0">
            <w:pPr>
              <w:pStyle w:val="NormalWeb"/>
              <w:jc w:val="center"/>
            </w:pPr>
            <w:r>
              <w:t>-6%</w:t>
            </w:r>
          </w:p>
        </w:tc>
        <w:tc>
          <w:tcPr>
            <w:tcW w:w="0" w:type="auto"/>
            <w:hideMark/>
          </w:tcPr>
          <w:p w14:paraId="3C451FC3" w14:textId="77777777" w:rsidR="00597B66" w:rsidRDefault="00597B66" w:rsidP="005417D0">
            <w:pPr>
              <w:pStyle w:val="NormalWeb"/>
              <w:jc w:val="center"/>
            </w:pPr>
            <w:r>
              <w:t>39,505</w:t>
            </w:r>
          </w:p>
        </w:tc>
        <w:tc>
          <w:tcPr>
            <w:tcW w:w="0" w:type="auto"/>
            <w:hideMark/>
          </w:tcPr>
          <w:p w14:paraId="42E06304" w14:textId="77777777" w:rsidR="00597B66" w:rsidRDefault="00597B66" w:rsidP="005417D0">
            <w:pPr>
              <w:pStyle w:val="NormalWeb"/>
              <w:jc w:val="center"/>
            </w:pPr>
            <w:r>
              <w:t>4,527</w:t>
            </w:r>
          </w:p>
        </w:tc>
        <w:tc>
          <w:tcPr>
            <w:tcW w:w="0" w:type="auto"/>
            <w:hideMark/>
          </w:tcPr>
          <w:p w14:paraId="35436EDD" w14:textId="77777777" w:rsidR="00597B66" w:rsidRDefault="00597B66" w:rsidP="005417D0">
            <w:pPr>
              <w:pStyle w:val="NormalWeb"/>
              <w:jc w:val="center"/>
            </w:pPr>
            <w:r>
              <w:t>-8%</w:t>
            </w:r>
          </w:p>
        </w:tc>
      </w:tr>
      <w:tr w:rsidR="00597B66" w14:paraId="0431F6C2" w14:textId="77777777" w:rsidTr="00597B66">
        <w:tblPrEx>
          <w:tblCellMar>
            <w:top w:w="57" w:type="dxa"/>
            <w:left w:w="57" w:type="dxa"/>
            <w:bottom w:w="57" w:type="dxa"/>
            <w:right w:w="57" w:type="dxa"/>
          </w:tblCellMar>
        </w:tblPrEx>
        <w:tc>
          <w:tcPr>
            <w:tcW w:w="0" w:type="auto"/>
            <w:hideMark/>
          </w:tcPr>
          <w:p w14:paraId="78F89C16" w14:textId="77777777" w:rsidR="00597B66" w:rsidRDefault="00597B66" w:rsidP="005417D0">
            <w:pPr>
              <w:pStyle w:val="NormalWeb"/>
            </w:pPr>
            <w:r>
              <w:t>Malaysia</w:t>
            </w:r>
          </w:p>
        </w:tc>
        <w:tc>
          <w:tcPr>
            <w:tcW w:w="0" w:type="auto"/>
            <w:hideMark/>
          </w:tcPr>
          <w:p w14:paraId="74890395" w14:textId="77777777" w:rsidR="00597B66" w:rsidRDefault="00597B66" w:rsidP="005417D0">
            <w:pPr>
              <w:pStyle w:val="NormalWeb"/>
              <w:jc w:val="center"/>
            </w:pPr>
            <w:r>
              <w:t>2,332,221</w:t>
            </w:r>
          </w:p>
        </w:tc>
        <w:tc>
          <w:tcPr>
            <w:tcW w:w="0" w:type="auto"/>
            <w:hideMark/>
          </w:tcPr>
          <w:p w14:paraId="475B5441" w14:textId="77777777" w:rsidR="00597B66" w:rsidRDefault="00597B66" w:rsidP="005417D0">
            <w:pPr>
              <w:pStyle w:val="NormalWeb"/>
              <w:jc w:val="center"/>
            </w:pPr>
            <w:r>
              <w:t>371,721</w:t>
            </w:r>
          </w:p>
        </w:tc>
        <w:tc>
          <w:tcPr>
            <w:tcW w:w="0" w:type="auto"/>
            <w:hideMark/>
          </w:tcPr>
          <w:p w14:paraId="15BC1576" w14:textId="77777777" w:rsidR="00597B66" w:rsidRDefault="00597B66" w:rsidP="005417D0">
            <w:pPr>
              <w:pStyle w:val="NormalWeb"/>
              <w:jc w:val="center"/>
            </w:pPr>
            <w:r>
              <w:t>-35%</w:t>
            </w:r>
          </w:p>
        </w:tc>
        <w:tc>
          <w:tcPr>
            <w:tcW w:w="0" w:type="auto"/>
            <w:hideMark/>
          </w:tcPr>
          <w:p w14:paraId="6B900D28" w14:textId="77777777" w:rsidR="00597B66" w:rsidRDefault="00597B66" w:rsidP="005417D0">
            <w:pPr>
              <w:pStyle w:val="NormalWeb"/>
              <w:jc w:val="center"/>
            </w:pPr>
            <w:r>
              <w:t>27,265</w:t>
            </w:r>
          </w:p>
        </w:tc>
        <w:tc>
          <w:tcPr>
            <w:tcW w:w="0" w:type="auto"/>
            <w:hideMark/>
          </w:tcPr>
          <w:p w14:paraId="1055A7B4" w14:textId="77777777" w:rsidR="00597B66" w:rsidRDefault="00597B66" w:rsidP="005417D0">
            <w:pPr>
              <w:pStyle w:val="NormalWeb"/>
              <w:jc w:val="center"/>
            </w:pPr>
            <w:r>
              <w:t>6846</w:t>
            </w:r>
          </w:p>
        </w:tc>
        <w:tc>
          <w:tcPr>
            <w:tcW w:w="0" w:type="auto"/>
            <w:hideMark/>
          </w:tcPr>
          <w:p w14:paraId="410F54B8" w14:textId="77777777" w:rsidR="00597B66" w:rsidRDefault="00597B66" w:rsidP="005417D0">
            <w:pPr>
              <w:pStyle w:val="NormalWeb"/>
              <w:jc w:val="center"/>
            </w:pPr>
            <w:r>
              <w:t>-16%</w:t>
            </w:r>
          </w:p>
        </w:tc>
      </w:tr>
      <w:tr w:rsidR="00597B66" w14:paraId="47C2801B" w14:textId="77777777" w:rsidTr="00597B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BD410C6" w14:textId="77777777" w:rsidR="00597B66" w:rsidRDefault="00597B66" w:rsidP="005417D0">
            <w:pPr>
              <w:pStyle w:val="NormalWeb"/>
            </w:pPr>
            <w:r>
              <w:t>Viet Nam</w:t>
            </w:r>
          </w:p>
        </w:tc>
        <w:tc>
          <w:tcPr>
            <w:tcW w:w="0" w:type="auto"/>
            <w:hideMark/>
          </w:tcPr>
          <w:p w14:paraId="61943A6B" w14:textId="77777777" w:rsidR="00597B66" w:rsidRDefault="00597B66" w:rsidP="005417D0">
            <w:pPr>
              <w:pStyle w:val="NormalWeb"/>
              <w:jc w:val="center"/>
            </w:pPr>
            <w:r>
              <w:t>836,134</w:t>
            </w:r>
          </w:p>
        </w:tc>
        <w:tc>
          <w:tcPr>
            <w:tcW w:w="0" w:type="auto"/>
            <w:hideMark/>
          </w:tcPr>
          <w:p w14:paraId="0E920772" w14:textId="77777777" w:rsidR="00597B66" w:rsidRDefault="00597B66" w:rsidP="005417D0">
            <w:pPr>
              <w:pStyle w:val="NormalWeb"/>
              <w:jc w:val="center"/>
            </w:pPr>
            <w:r>
              <w:t>234,785</w:t>
            </w:r>
          </w:p>
        </w:tc>
        <w:tc>
          <w:tcPr>
            <w:tcW w:w="0" w:type="auto"/>
            <w:hideMark/>
          </w:tcPr>
          <w:p w14:paraId="13345B76" w14:textId="77777777" w:rsidR="00597B66" w:rsidRDefault="00597B66" w:rsidP="005417D0">
            <w:pPr>
              <w:pStyle w:val="NormalWeb"/>
              <w:jc w:val="center"/>
            </w:pPr>
            <w:r>
              <w:t>-30%</w:t>
            </w:r>
          </w:p>
        </w:tc>
        <w:tc>
          <w:tcPr>
            <w:tcW w:w="0" w:type="auto"/>
            <w:hideMark/>
          </w:tcPr>
          <w:p w14:paraId="5AA57670" w14:textId="77777777" w:rsidR="00597B66" w:rsidRDefault="00597B66" w:rsidP="005417D0">
            <w:pPr>
              <w:pStyle w:val="NormalWeb"/>
              <w:jc w:val="center"/>
            </w:pPr>
            <w:r>
              <w:t>20,442</w:t>
            </w:r>
          </w:p>
        </w:tc>
        <w:tc>
          <w:tcPr>
            <w:tcW w:w="0" w:type="auto"/>
            <w:hideMark/>
          </w:tcPr>
          <w:p w14:paraId="18BD85D9" w14:textId="77777777" w:rsidR="00597B66" w:rsidRDefault="00597B66" w:rsidP="005417D0">
            <w:pPr>
              <w:pStyle w:val="NormalWeb"/>
              <w:jc w:val="center"/>
            </w:pPr>
            <w:r>
              <w:t>5,424</w:t>
            </w:r>
          </w:p>
        </w:tc>
        <w:tc>
          <w:tcPr>
            <w:tcW w:w="0" w:type="auto"/>
            <w:hideMark/>
          </w:tcPr>
          <w:p w14:paraId="39C4A389" w14:textId="77777777" w:rsidR="00597B66" w:rsidRDefault="00597B66" w:rsidP="005417D0">
            <w:pPr>
              <w:pStyle w:val="NormalWeb"/>
              <w:jc w:val="center"/>
            </w:pPr>
            <w:r>
              <w:t>-43%</w:t>
            </w:r>
          </w:p>
        </w:tc>
      </w:tr>
      <w:tr w:rsidR="00597B66" w14:paraId="13C2D6A6" w14:textId="77777777" w:rsidTr="00597B66">
        <w:tblPrEx>
          <w:tblCellMar>
            <w:top w:w="57" w:type="dxa"/>
            <w:left w:w="57" w:type="dxa"/>
            <w:bottom w:w="57" w:type="dxa"/>
            <w:right w:w="57" w:type="dxa"/>
          </w:tblCellMar>
        </w:tblPrEx>
        <w:tc>
          <w:tcPr>
            <w:tcW w:w="0" w:type="auto"/>
            <w:hideMark/>
          </w:tcPr>
          <w:p w14:paraId="0BB974A3" w14:textId="77777777" w:rsidR="00597B66" w:rsidRDefault="00597B66" w:rsidP="005417D0">
            <w:pPr>
              <w:pStyle w:val="NormalWeb"/>
            </w:pPr>
            <w:r>
              <w:t>Japan</w:t>
            </w:r>
          </w:p>
        </w:tc>
        <w:tc>
          <w:tcPr>
            <w:tcW w:w="0" w:type="auto"/>
            <w:hideMark/>
          </w:tcPr>
          <w:p w14:paraId="64BC491C" w14:textId="77777777" w:rsidR="00597B66" w:rsidRDefault="00597B66" w:rsidP="005417D0">
            <w:pPr>
              <w:pStyle w:val="NormalWeb"/>
              <w:jc w:val="center"/>
            </w:pPr>
            <w:r>
              <w:t>1,710,394</w:t>
            </w:r>
          </w:p>
        </w:tc>
        <w:tc>
          <w:tcPr>
            <w:tcW w:w="0" w:type="auto"/>
            <w:hideMark/>
          </w:tcPr>
          <w:p w14:paraId="264DA458" w14:textId="77777777" w:rsidR="00597B66" w:rsidRDefault="00597B66" w:rsidP="005417D0">
            <w:pPr>
              <w:pStyle w:val="NormalWeb"/>
              <w:jc w:val="center"/>
            </w:pPr>
            <w:r>
              <w:t>78,303</w:t>
            </w:r>
          </w:p>
        </w:tc>
        <w:tc>
          <w:tcPr>
            <w:tcW w:w="0" w:type="auto"/>
            <w:hideMark/>
          </w:tcPr>
          <w:p w14:paraId="0BA69066" w14:textId="77777777" w:rsidR="00597B66" w:rsidRDefault="00597B66" w:rsidP="005417D0">
            <w:pPr>
              <w:pStyle w:val="NormalWeb"/>
              <w:jc w:val="center"/>
            </w:pPr>
            <w:r>
              <w:t>-84%</w:t>
            </w:r>
          </w:p>
        </w:tc>
        <w:tc>
          <w:tcPr>
            <w:tcW w:w="0" w:type="auto"/>
            <w:hideMark/>
          </w:tcPr>
          <w:p w14:paraId="0FFE5706" w14:textId="77777777" w:rsidR="00597B66" w:rsidRDefault="00597B66" w:rsidP="005417D0">
            <w:pPr>
              <w:pStyle w:val="NormalWeb"/>
              <w:jc w:val="center"/>
            </w:pPr>
            <w:r>
              <w:t>17,927</w:t>
            </w:r>
          </w:p>
        </w:tc>
        <w:tc>
          <w:tcPr>
            <w:tcW w:w="0" w:type="auto"/>
            <w:hideMark/>
          </w:tcPr>
          <w:p w14:paraId="2B5D3CF9" w14:textId="77777777" w:rsidR="00597B66" w:rsidRDefault="00597B66" w:rsidP="005417D0">
            <w:pPr>
              <w:pStyle w:val="NormalWeb"/>
              <w:jc w:val="center"/>
            </w:pPr>
            <w:r>
              <w:t>1,185</w:t>
            </w:r>
          </w:p>
        </w:tc>
        <w:tc>
          <w:tcPr>
            <w:tcW w:w="0" w:type="auto"/>
            <w:hideMark/>
          </w:tcPr>
          <w:p w14:paraId="32F8F459" w14:textId="77777777" w:rsidR="00597B66" w:rsidRDefault="00597B66" w:rsidP="005417D0">
            <w:pPr>
              <w:pStyle w:val="NormalWeb"/>
              <w:jc w:val="center"/>
            </w:pPr>
            <w:r>
              <w:t>-12%</w:t>
            </w:r>
          </w:p>
        </w:tc>
      </w:tr>
      <w:tr w:rsidR="00597B66" w14:paraId="79E2B32A" w14:textId="77777777" w:rsidTr="00597B6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4B14964" w14:textId="77777777" w:rsidR="00597B66" w:rsidRDefault="00597B66" w:rsidP="005417D0">
            <w:pPr>
              <w:pStyle w:val="NormalWeb"/>
            </w:pPr>
            <w:r>
              <w:t>Mongolia</w:t>
            </w:r>
          </w:p>
        </w:tc>
        <w:tc>
          <w:tcPr>
            <w:tcW w:w="0" w:type="auto"/>
            <w:hideMark/>
          </w:tcPr>
          <w:p w14:paraId="105945D1" w14:textId="77777777" w:rsidR="00597B66" w:rsidRDefault="00597B66" w:rsidP="005417D0">
            <w:pPr>
              <w:pStyle w:val="NormalWeb"/>
              <w:jc w:val="center"/>
            </w:pPr>
            <w:r>
              <w:t>321,107</w:t>
            </w:r>
          </w:p>
        </w:tc>
        <w:tc>
          <w:tcPr>
            <w:tcW w:w="0" w:type="auto"/>
            <w:hideMark/>
          </w:tcPr>
          <w:p w14:paraId="4BD81727" w14:textId="77777777" w:rsidR="00597B66" w:rsidRDefault="00597B66" w:rsidP="005417D0">
            <w:pPr>
              <w:pStyle w:val="NormalWeb"/>
              <w:jc w:val="center"/>
            </w:pPr>
            <w:r>
              <w:t>65,493</w:t>
            </w:r>
          </w:p>
        </w:tc>
        <w:tc>
          <w:tcPr>
            <w:tcW w:w="0" w:type="auto"/>
            <w:hideMark/>
          </w:tcPr>
          <w:p w14:paraId="3BFCFDCC" w14:textId="77777777" w:rsidR="00597B66" w:rsidRDefault="00597B66" w:rsidP="005417D0">
            <w:pPr>
              <w:pStyle w:val="NormalWeb"/>
              <w:jc w:val="center"/>
            </w:pPr>
            <w:r>
              <w:t>-10%</w:t>
            </w:r>
          </w:p>
        </w:tc>
        <w:tc>
          <w:tcPr>
            <w:tcW w:w="0" w:type="auto"/>
            <w:hideMark/>
          </w:tcPr>
          <w:p w14:paraId="73A151A6" w14:textId="77777777" w:rsidR="00597B66" w:rsidRDefault="00597B66" w:rsidP="005417D0">
            <w:pPr>
              <w:pStyle w:val="NormalWeb"/>
              <w:jc w:val="center"/>
            </w:pPr>
            <w:r>
              <w:t>1,346</w:t>
            </w:r>
          </w:p>
        </w:tc>
        <w:tc>
          <w:tcPr>
            <w:tcW w:w="0" w:type="auto"/>
            <w:hideMark/>
          </w:tcPr>
          <w:p w14:paraId="0EC645A5" w14:textId="77777777" w:rsidR="00597B66" w:rsidRDefault="00597B66" w:rsidP="005417D0">
            <w:pPr>
              <w:pStyle w:val="NormalWeb"/>
              <w:jc w:val="center"/>
            </w:pPr>
            <w:r>
              <w:t>370</w:t>
            </w:r>
          </w:p>
        </w:tc>
        <w:tc>
          <w:tcPr>
            <w:tcW w:w="0" w:type="auto"/>
            <w:hideMark/>
          </w:tcPr>
          <w:p w14:paraId="676A73A0" w14:textId="77777777" w:rsidR="00597B66" w:rsidRDefault="00597B66" w:rsidP="005417D0">
            <w:pPr>
              <w:pStyle w:val="NormalWeb"/>
              <w:jc w:val="center"/>
            </w:pPr>
            <w:r>
              <w:t>+256%</w:t>
            </w:r>
          </w:p>
        </w:tc>
      </w:tr>
    </w:tbl>
    <w:p w14:paraId="09003DA2" w14:textId="77777777" w:rsidR="00597B66" w:rsidRDefault="00597B66" w:rsidP="00597B66">
      <w:pPr>
        <w:pStyle w:val="CDIfootnotes"/>
        <w:rPr>
          <w:lang w:val="en-GB"/>
        </w:rPr>
      </w:pPr>
      <w:r>
        <w:rPr>
          <w:lang w:val="en-GB"/>
        </w:rPr>
        <w:t>a</w:t>
      </w:r>
      <w:r>
        <w:rPr>
          <w:lang w:val="en-GB"/>
        </w:rPr>
        <w:tab/>
        <w:t>Source: World Health Organization Coronavirus (COVID-19) Dashboard,12 accessed 13 October 2021.</w:t>
      </w:r>
    </w:p>
    <w:p w14:paraId="69492E90" w14:textId="77777777" w:rsidR="00597B66" w:rsidRDefault="00597B66" w:rsidP="00597B66">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1740A4E4" w14:textId="77777777" w:rsidR="00597B66" w:rsidRDefault="00597B66" w:rsidP="00CF4BDC"/>
    <w:p w14:paraId="5336ED5F" w14:textId="77777777" w:rsidR="005237DB" w:rsidRDefault="005237DB" w:rsidP="00CF4BDC">
      <w:r>
        <w:t xml:space="preserve">As of 10 October 2021, over 237 million COVID-19 cases and 4.8 million deaths have been reported globally, with a global case fatality rate (CFR) of 2%. The two regions reporting the largest burden of disease over the past four weeks were the European Region (36% of cases) and the Region of the Americas (35% of cases), noting that case data for the Region of the Americas may be incomplete at the time of reporting. </w:t>
      </w:r>
    </w:p>
    <w:p w14:paraId="7D3D3E42" w14:textId="77777777" w:rsidR="005237DB" w:rsidRPr="00CF4BDC" w:rsidRDefault="005237DB" w:rsidP="00CF4BDC">
      <w:pPr>
        <w:pStyle w:val="Heading1"/>
      </w:pPr>
      <w:r w:rsidRPr="00CF4BDC">
        <w:lastRenderedPageBreak/>
        <w:t xml:space="preserve">Acknowledgements </w:t>
      </w:r>
    </w:p>
    <w:p w14:paraId="318A67A2" w14:textId="77777777" w:rsidR="005237DB" w:rsidRDefault="005237DB" w:rsidP="00CF4BDC">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 </w:t>
      </w:r>
    </w:p>
    <w:p w14:paraId="25B67CDB" w14:textId="77777777" w:rsidR="005237DB" w:rsidRPr="00CF4BDC" w:rsidRDefault="005237DB" w:rsidP="00CF4BDC">
      <w:pPr>
        <w:pStyle w:val="Heading1"/>
      </w:pPr>
      <w:r w:rsidRPr="00CF4BDC">
        <w:t xml:space="preserve">Author details </w:t>
      </w:r>
    </w:p>
    <w:p w14:paraId="64E0B094" w14:textId="77777777" w:rsidR="005237DB" w:rsidRPr="00CF4BDC" w:rsidRDefault="005237DB" w:rsidP="00CF4BDC">
      <w:pPr>
        <w:pStyle w:val="Heading2"/>
      </w:pPr>
      <w:r w:rsidRPr="00CF4BDC">
        <w:t xml:space="preserve">Corresponding author </w:t>
      </w:r>
    </w:p>
    <w:p w14:paraId="1AE3017F" w14:textId="77777777" w:rsidR="005237DB" w:rsidRDefault="005237DB" w:rsidP="00CF4BDC">
      <w:r>
        <w:t xml:space="preserve">COVID-19 National Incident Room Surveillance Team </w:t>
      </w:r>
    </w:p>
    <w:p w14:paraId="11BD35EA" w14:textId="77777777" w:rsidR="005237DB" w:rsidRDefault="005237DB" w:rsidP="00CF4BDC">
      <w:r>
        <w:t>Australian Government Department of Health, GPO Box 9484, MDP 14, Canberra, ACT 2601. Email: epi.coronavirus@health.gov.au</w:t>
      </w:r>
    </w:p>
    <w:p w14:paraId="22C9FE25" w14:textId="77777777" w:rsidR="005237DB" w:rsidRPr="00CF4BDC" w:rsidRDefault="005237DB" w:rsidP="00CF4BDC">
      <w:pPr>
        <w:pStyle w:val="Heading1"/>
      </w:pPr>
      <w:r w:rsidRPr="00CF4BDC">
        <w:t xml:space="preserve">References </w:t>
      </w:r>
    </w:p>
    <w:p w14:paraId="3A278465"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COVID-19 National Incident Room Surveillance Team. COVID-19 Australia: Epidemiology Report 51: Reporting period ending 26 September 2021. </w:t>
      </w:r>
      <w:proofErr w:type="spellStart"/>
      <w:r w:rsidRPr="00CF4BDC">
        <w:rPr>
          <w:rStyle w:val="Emphasis"/>
          <w:rFonts w:eastAsia="Times New Roman"/>
          <w:b w:val="0"/>
          <w:bCs w:val="0"/>
        </w:rPr>
        <w:t>Commun</w:t>
      </w:r>
      <w:proofErr w:type="spellEnd"/>
      <w:r w:rsidRPr="00CF4BDC">
        <w:rPr>
          <w:rStyle w:val="Emphasis"/>
          <w:rFonts w:eastAsia="Times New Roman"/>
          <w:b w:val="0"/>
          <w:bCs w:val="0"/>
        </w:rPr>
        <w:t xml:space="preserve"> Dis </w:t>
      </w:r>
      <w:proofErr w:type="spellStart"/>
      <w:r w:rsidRPr="00CF4BDC">
        <w:rPr>
          <w:rStyle w:val="Emphasis"/>
          <w:rFonts w:eastAsia="Times New Roman"/>
          <w:b w:val="0"/>
          <w:bCs w:val="0"/>
        </w:rPr>
        <w:t>Intell</w:t>
      </w:r>
      <w:proofErr w:type="spellEnd"/>
      <w:r w:rsidRPr="00CF4BDC">
        <w:rPr>
          <w:rStyle w:val="Emphasis"/>
          <w:rFonts w:eastAsia="Times New Roman"/>
          <w:b w:val="0"/>
          <w:bCs w:val="0"/>
        </w:rPr>
        <w:t xml:space="preserve"> (2018)</w:t>
      </w:r>
      <w:r w:rsidRPr="00CF4BDC">
        <w:rPr>
          <w:rFonts w:eastAsia="Times New Roman"/>
        </w:rPr>
        <w:t xml:space="preserve">. 2021;45. </w:t>
      </w:r>
      <w:proofErr w:type="spellStart"/>
      <w:r w:rsidRPr="00CF4BDC">
        <w:rPr>
          <w:rFonts w:eastAsia="Times New Roman"/>
        </w:rPr>
        <w:t>doi</w:t>
      </w:r>
      <w:proofErr w:type="spellEnd"/>
      <w:r w:rsidRPr="00CF4BDC">
        <w:rPr>
          <w:rFonts w:eastAsia="Times New Roman"/>
        </w:rPr>
        <w:t xml:space="preserve">: https://doi.org/10.33321/cdi.2021.45.54. </w:t>
      </w:r>
    </w:p>
    <w:p w14:paraId="190EDDF3"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COVID-19 National Incident Room Surveillance Team. COVID-19 Australia: Epidemiology Report 50: Reporting period ending 12 September 2021. </w:t>
      </w:r>
      <w:proofErr w:type="spellStart"/>
      <w:r w:rsidRPr="00CF4BDC">
        <w:rPr>
          <w:rStyle w:val="Emphasis"/>
          <w:rFonts w:eastAsia="Times New Roman"/>
          <w:b w:val="0"/>
          <w:bCs w:val="0"/>
        </w:rPr>
        <w:t>Commun</w:t>
      </w:r>
      <w:proofErr w:type="spellEnd"/>
      <w:r w:rsidRPr="00CF4BDC">
        <w:rPr>
          <w:rStyle w:val="Emphasis"/>
          <w:rFonts w:eastAsia="Times New Roman"/>
          <w:b w:val="0"/>
          <w:bCs w:val="0"/>
        </w:rPr>
        <w:t xml:space="preserve"> Dis </w:t>
      </w:r>
      <w:proofErr w:type="spellStart"/>
      <w:r w:rsidRPr="00CF4BDC">
        <w:rPr>
          <w:rStyle w:val="Emphasis"/>
          <w:rFonts w:eastAsia="Times New Roman"/>
          <w:b w:val="0"/>
          <w:bCs w:val="0"/>
        </w:rPr>
        <w:t>Intell</w:t>
      </w:r>
      <w:proofErr w:type="spellEnd"/>
      <w:r w:rsidRPr="00CF4BDC">
        <w:rPr>
          <w:rStyle w:val="Emphasis"/>
          <w:rFonts w:eastAsia="Times New Roman"/>
          <w:b w:val="0"/>
          <w:bCs w:val="0"/>
        </w:rPr>
        <w:t xml:space="preserve"> (2018)</w:t>
      </w:r>
      <w:r w:rsidRPr="00CF4BDC">
        <w:rPr>
          <w:rFonts w:eastAsia="Times New Roman"/>
        </w:rPr>
        <w:t xml:space="preserve">. 2021;45. </w:t>
      </w:r>
      <w:proofErr w:type="spellStart"/>
      <w:r w:rsidRPr="00CF4BDC">
        <w:rPr>
          <w:rFonts w:eastAsia="Times New Roman"/>
        </w:rPr>
        <w:t>doi</w:t>
      </w:r>
      <w:proofErr w:type="spellEnd"/>
      <w:r w:rsidRPr="00CF4BDC">
        <w:rPr>
          <w:rFonts w:eastAsia="Times New Roman"/>
        </w:rPr>
        <w:t xml:space="preserve">: https://doi.org/10.33321/cdi.2021.45.50. </w:t>
      </w:r>
    </w:p>
    <w:p w14:paraId="6A658326"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COVID-19 National Incident Room Surveillance Team. Technical supplement. COVID-19 Australia: Epidemiology reporting. </w:t>
      </w:r>
      <w:proofErr w:type="spellStart"/>
      <w:r w:rsidRPr="00CF4BDC">
        <w:rPr>
          <w:rStyle w:val="Emphasis"/>
          <w:rFonts w:eastAsia="Times New Roman"/>
          <w:b w:val="0"/>
          <w:bCs w:val="0"/>
        </w:rPr>
        <w:t>Commun</w:t>
      </w:r>
      <w:proofErr w:type="spellEnd"/>
      <w:r w:rsidRPr="00CF4BDC">
        <w:rPr>
          <w:rStyle w:val="Emphasis"/>
          <w:rFonts w:eastAsia="Times New Roman"/>
          <w:b w:val="0"/>
          <w:bCs w:val="0"/>
        </w:rPr>
        <w:t xml:space="preserve"> Dis </w:t>
      </w:r>
      <w:proofErr w:type="spellStart"/>
      <w:r w:rsidRPr="00CF4BDC">
        <w:rPr>
          <w:rStyle w:val="Emphasis"/>
          <w:rFonts w:eastAsia="Times New Roman"/>
          <w:b w:val="0"/>
          <w:bCs w:val="0"/>
        </w:rPr>
        <w:t>Intell</w:t>
      </w:r>
      <w:proofErr w:type="spellEnd"/>
      <w:r w:rsidRPr="00CF4BDC">
        <w:rPr>
          <w:rStyle w:val="Emphasis"/>
          <w:rFonts w:eastAsia="Times New Roman"/>
          <w:b w:val="0"/>
          <w:bCs w:val="0"/>
        </w:rPr>
        <w:t xml:space="preserve"> (2018)</w:t>
      </w:r>
      <w:r w:rsidRPr="00CF4BDC">
        <w:rPr>
          <w:rFonts w:eastAsia="Times New Roman"/>
        </w:rPr>
        <w:t xml:space="preserve">. 2021;45. </w:t>
      </w:r>
      <w:proofErr w:type="spellStart"/>
      <w:r w:rsidRPr="00CF4BDC">
        <w:rPr>
          <w:rFonts w:eastAsia="Times New Roman"/>
        </w:rPr>
        <w:t>doi</w:t>
      </w:r>
      <w:proofErr w:type="spellEnd"/>
      <w:r w:rsidRPr="00CF4BDC">
        <w:rPr>
          <w:rFonts w:eastAsia="Times New Roman"/>
        </w:rPr>
        <w:t xml:space="preserve">: https://doi.org/10.33321/cdi.2021.45.2. </w:t>
      </w:r>
    </w:p>
    <w:p w14:paraId="53653AC5"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Australian Government Department of Health. Getting vaccinated for COVID-19: Australia’s vaccine rollout. [Internet.] Canberra: Australian Government Department of Health; 2021. [Accessed on 12 October 2021.] Available from: https://www.health.gov.au/initiatives-and-programs/covid-19-vaccines/getting-vaccinated-for-covid-19#australias-vaccine-rollout. </w:t>
      </w:r>
    </w:p>
    <w:p w14:paraId="6D8C7BF8"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417CC238"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Communicable Diseases Genomics Network (CDGN). </w:t>
      </w:r>
      <w:proofErr w:type="spellStart"/>
      <w:r w:rsidRPr="00CF4BDC">
        <w:rPr>
          <w:rFonts w:eastAsia="Times New Roman"/>
        </w:rPr>
        <w:t>AusTrakka</w:t>
      </w:r>
      <w:proofErr w:type="spellEnd"/>
      <w:r w:rsidRPr="00CF4BDC">
        <w:rPr>
          <w:rFonts w:eastAsia="Times New Roman"/>
        </w:rPr>
        <w:t xml:space="preserve">. [Website.] Melbourne: CDGN; 2020. Available from: https://www.cdgn.org.au/austrakka. </w:t>
      </w:r>
    </w:p>
    <w:p w14:paraId="6A33B230"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World Health Organization (WHO). Coronavirus disease (COVID-19) Weekly Epidemiological Update and Weekly Operational Update. [Internet.] Geneva: WHO; June 2021. [Accessed on 14 October 2021.] Available from: https://www.who.int/emergencies/diseases/novel-coronavirus-2019/situation-reports/. </w:t>
      </w:r>
    </w:p>
    <w:p w14:paraId="5C47BF17"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Allen H, </w:t>
      </w:r>
      <w:proofErr w:type="spellStart"/>
      <w:r w:rsidRPr="00CF4BDC">
        <w:rPr>
          <w:rFonts w:eastAsia="Times New Roman"/>
        </w:rPr>
        <w:t>Vusirikala</w:t>
      </w:r>
      <w:proofErr w:type="spellEnd"/>
      <w:r w:rsidRPr="00CF4BDC">
        <w:rPr>
          <w:rFonts w:eastAsia="Times New Roman"/>
        </w:rPr>
        <w:t xml:space="preserve"> A, Flannagan J, Twohig KA, Zaidi A, Groves N et al. </w:t>
      </w:r>
      <w:r w:rsidRPr="00CF4BDC">
        <w:rPr>
          <w:rStyle w:val="Emphasis"/>
          <w:rFonts w:eastAsia="Times New Roman"/>
          <w:b w:val="0"/>
          <w:bCs w:val="0"/>
        </w:rPr>
        <w:t>Increased household transmission of COVID-19 cases associated with SARS-CoV-2 Variant of Concern B.1.617.2: a national case-control study</w:t>
      </w:r>
      <w:r w:rsidRPr="00CF4BDC">
        <w:rPr>
          <w:rFonts w:eastAsia="Times New Roman"/>
        </w:rPr>
        <w:t>. Knowledge Hub (</w:t>
      </w:r>
      <w:proofErr w:type="spellStart"/>
      <w:r w:rsidRPr="00CF4BDC">
        <w:rPr>
          <w:rFonts w:eastAsia="Times New Roman"/>
        </w:rPr>
        <w:t>khub</w:t>
      </w:r>
      <w:proofErr w:type="spellEnd"/>
      <w:r w:rsidRPr="00CF4BDC">
        <w:rPr>
          <w:rFonts w:eastAsia="Times New Roman"/>
        </w:rPr>
        <w:t xml:space="preserve">); 2021. [Accessed on 14 October 2021.] Available from: https://khub.net/documents/135939561/405676950/Increased+Household+Transmission+of+COVID-19+Cases+-+national+case+study.pdf/7f7764fb-ecb0-da31-77b3-b1a8ef7be9aa. </w:t>
      </w:r>
    </w:p>
    <w:p w14:paraId="477AC586" w14:textId="77777777" w:rsidR="005237DB" w:rsidRPr="00CF4BDC" w:rsidRDefault="005237DB" w:rsidP="00CF4BDC">
      <w:pPr>
        <w:pStyle w:val="ListParagraph"/>
        <w:numPr>
          <w:ilvl w:val="0"/>
          <w:numId w:val="8"/>
        </w:numPr>
        <w:rPr>
          <w:rFonts w:eastAsia="Times New Roman"/>
        </w:rPr>
      </w:pPr>
      <w:proofErr w:type="gramStart"/>
      <w:r w:rsidRPr="00CF4BDC">
        <w:rPr>
          <w:rFonts w:eastAsia="Times New Roman"/>
        </w:rPr>
        <w:t>WHO.</w:t>
      </w:r>
      <w:proofErr w:type="gramEnd"/>
      <w:r w:rsidRPr="00CF4BDC">
        <w:rPr>
          <w:rFonts w:eastAsia="Times New Roman"/>
        </w:rPr>
        <w:t xml:space="preserve"> Tracking SARS-CoV-2 variants. [Internet.] Geneva: WHO; 15 June 2021. [Accessed on 14 October 2021.] Available from: https://www.who.int/en/activities/tracking-SARS-CoV-2-variants/. </w:t>
      </w:r>
    </w:p>
    <w:p w14:paraId="4BF87C4C" w14:textId="77777777" w:rsidR="005237DB" w:rsidRPr="00CF4BDC" w:rsidRDefault="005237DB" w:rsidP="00CF4BDC">
      <w:pPr>
        <w:pStyle w:val="ListParagraph"/>
        <w:numPr>
          <w:ilvl w:val="0"/>
          <w:numId w:val="8"/>
        </w:numPr>
        <w:rPr>
          <w:rFonts w:eastAsia="Times New Roman"/>
        </w:rPr>
      </w:pPr>
      <w:r w:rsidRPr="00CF4BDC">
        <w:rPr>
          <w:rFonts w:eastAsia="Times New Roman"/>
        </w:rPr>
        <w:lastRenderedPageBreak/>
        <w:t xml:space="preserve">Dalton C, </w:t>
      </w:r>
      <w:proofErr w:type="spellStart"/>
      <w:r w:rsidRPr="00CF4BDC">
        <w:rPr>
          <w:rFonts w:eastAsia="Times New Roman"/>
        </w:rPr>
        <w:t>Durrheim</w:t>
      </w:r>
      <w:proofErr w:type="spellEnd"/>
      <w:r w:rsidRPr="00CF4BDC">
        <w:rPr>
          <w:rFonts w:eastAsia="Times New Roman"/>
        </w:rPr>
        <w:t xml:space="preserve"> D, </w:t>
      </w:r>
      <w:proofErr w:type="spellStart"/>
      <w:r w:rsidRPr="00CF4BDC">
        <w:rPr>
          <w:rFonts w:eastAsia="Times New Roman"/>
        </w:rPr>
        <w:t>Fejsa</w:t>
      </w:r>
      <w:proofErr w:type="spellEnd"/>
      <w:r w:rsidRPr="00CF4BDC">
        <w:rPr>
          <w:rFonts w:eastAsia="Times New Roman"/>
        </w:rPr>
        <w:t xml:space="preserve"> J, Francis L, Carlson S, </w:t>
      </w:r>
      <w:proofErr w:type="spellStart"/>
      <w:r w:rsidRPr="00CF4BDC">
        <w:rPr>
          <w:rFonts w:eastAsia="Times New Roman"/>
        </w:rPr>
        <w:t>d’Espaignet</w:t>
      </w:r>
      <w:proofErr w:type="spellEnd"/>
      <w:r w:rsidRPr="00CF4BDC">
        <w:rPr>
          <w:rFonts w:eastAsia="Times New Roman"/>
        </w:rPr>
        <w:t xml:space="preserve"> ET </w:t>
      </w:r>
      <w:proofErr w:type="spellStart"/>
      <w:r w:rsidRPr="00CF4BDC">
        <w:rPr>
          <w:rFonts w:eastAsia="Times New Roman"/>
        </w:rPr>
        <w:t>et</w:t>
      </w:r>
      <w:proofErr w:type="spellEnd"/>
      <w:r w:rsidRPr="00CF4BDC">
        <w:rPr>
          <w:rFonts w:eastAsia="Times New Roman"/>
        </w:rPr>
        <w:t xml:space="preserve"> al. </w:t>
      </w:r>
      <w:proofErr w:type="spellStart"/>
      <w:r w:rsidRPr="00CF4BDC">
        <w:rPr>
          <w:rFonts w:eastAsia="Times New Roman"/>
        </w:rPr>
        <w:t>Flutracking</w:t>
      </w:r>
      <w:proofErr w:type="spellEnd"/>
      <w:r w:rsidRPr="00CF4BDC">
        <w:rPr>
          <w:rFonts w:eastAsia="Times New Roman"/>
        </w:rPr>
        <w:t xml:space="preserve">: a weekly Australian community online survey of influenza-like illness in 2006, 2007 and 2008. </w:t>
      </w:r>
      <w:proofErr w:type="spellStart"/>
      <w:r w:rsidRPr="00CF4BDC">
        <w:rPr>
          <w:rStyle w:val="Emphasis"/>
          <w:rFonts w:eastAsia="Times New Roman"/>
          <w:b w:val="0"/>
          <w:bCs w:val="0"/>
        </w:rPr>
        <w:t>Commun</w:t>
      </w:r>
      <w:proofErr w:type="spellEnd"/>
      <w:r w:rsidRPr="00CF4BDC">
        <w:rPr>
          <w:rStyle w:val="Emphasis"/>
          <w:rFonts w:eastAsia="Times New Roman"/>
          <w:b w:val="0"/>
          <w:bCs w:val="0"/>
        </w:rPr>
        <w:t xml:space="preserve"> Dis </w:t>
      </w:r>
      <w:proofErr w:type="spellStart"/>
      <w:r w:rsidRPr="00CF4BDC">
        <w:rPr>
          <w:rStyle w:val="Emphasis"/>
          <w:rFonts w:eastAsia="Times New Roman"/>
          <w:b w:val="0"/>
          <w:bCs w:val="0"/>
        </w:rPr>
        <w:t>Intell</w:t>
      </w:r>
      <w:proofErr w:type="spellEnd"/>
      <w:r w:rsidRPr="00CF4BDC">
        <w:rPr>
          <w:rStyle w:val="Emphasis"/>
          <w:rFonts w:eastAsia="Times New Roman"/>
          <w:b w:val="0"/>
          <w:bCs w:val="0"/>
        </w:rPr>
        <w:t xml:space="preserve"> Q Rep</w:t>
      </w:r>
      <w:r w:rsidRPr="00CF4BDC">
        <w:rPr>
          <w:rFonts w:eastAsia="Times New Roman"/>
        </w:rPr>
        <w:t xml:space="preserve">. 2009;33(3):316–22. </w:t>
      </w:r>
    </w:p>
    <w:p w14:paraId="16C5488D"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297D1401" w14:textId="77777777" w:rsidR="005237DB" w:rsidRPr="00CF4BDC" w:rsidRDefault="005237DB" w:rsidP="00CF4BDC">
      <w:pPr>
        <w:pStyle w:val="ListParagraph"/>
        <w:numPr>
          <w:ilvl w:val="0"/>
          <w:numId w:val="8"/>
        </w:numPr>
        <w:rPr>
          <w:rFonts w:eastAsia="Times New Roman"/>
        </w:rPr>
      </w:pPr>
      <w:proofErr w:type="gramStart"/>
      <w:r w:rsidRPr="00CF4BDC">
        <w:rPr>
          <w:rFonts w:eastAsia="Times New Roman"/>
        </w:rPr>
        <w:t>WHO.</w:t>
      </w:r>
      <w:proofErr w:type="gramEnd"/>
      <w:r w:rsidRPr="00CF4BDC">
        <w:rPr>
          <w:rFonts w:eastAsia="Times New Roman"/>
        </w:rPr>
        <w:t xml:space="preserve"> WHO Coronavirus Disease (COVID-19) dashboard. [Internet.] Geneva: WHO; 2021. Available from: https://covid19.who.int/. </w:t>
      </w:r>
    </w:p>
    <w:p w14:paraId="3E75287B" w14:textId="77777777" w:rsidR="005237DB" w:rsidRPr="00CF4BDC" w:rsidRDefault="005237DB" w:rsidP="00CF4BDC">
      <w:pPr>
        <w:pStyle w:val="ListParagraph"/>
        <w:numPr>
          <w:ilvl w:val="0"/>
          <w:numId w:val="8"/>
        </w:numPr>
        <w:rPr>
          <w:rFonts w:eastAsia="Times New Roman"/>
        </w:rPr>
      </w:pPr>
      <w:proofErr w:type="gramStart"/>
      <w:r w:rsidRPr="00CF4BDC">
        <w:rPr>
          <w:rFonts w:eastAsia="Times New Roman"/>
        </w:rPr>
        <w:t>WHO.</w:t>
      </w:r>
      <w:proofErr w:type="gramEnd"/>
      <w:r w:rsidRPr="00CF4BDC">
        <w:rPr>
          <w:rFonts w:eastAsia="Times New Roman"/>
        </w:rPr>
        <w:t xml:space="preserve"> Weekly epidemiological update on COVID-19 – 13 October 2021. [Internet.] Geneva: WHO; 13 October 2021. [Accessed on 14 October 2021.] Available from: https://www.who.int/publications/m/item/weekly-epidemiological-update-on-covid-19---13-october-2021. </w:t>
      </w:r>
    </w:p>
    <w:p w14:paraId="2F9EC06A"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Australian Capital Territory Government. ACT COVID-19 Update - 14 September 2021. [Internet.] Canberra: Australian Capital Territory Government; 14 September 2021. [Accessed on 14 October 2021.] Available from: https://www.covid19.act.gov.au/news-articles/act-covid-19-update-14-september-2021. </w:t>
      </w:r>
    </w:p>
    <w:p w14:paraId="78487227"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Australian Capital Territory Government. ACT COVID-19 Update - 27 September 2021. [Internet.] Canberra: Australian Capital Territory Government; 27 September 2021. [Accessed on 14 October 2021.] Available from: https://www.covid19.act.gov.au/news-articles/act-covid-19-update-27-september-2021. </w:t>
      </w:r>
    </w:p>
    <w:p w14:paraId="0E504598"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Australian Capital Territory Government. mRNA vaccines now available for everyone aged 60 years and over. [Internet.] Canberra: Australian Capital Territory Government; 30 September 2021. [Accessed on 14 October 2021.] Available from: https://www.covid19.act.gov.au/news-articles/mrna-vaccines-now-available-for-everyone-aged-60-years-and-over. </w:t>
      </w:r>
    </w:p>
    <w:p w14:paraId="388AA2C6"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Australian Capital Territory Government. ACT COVID-19 Update - 1 October 2021. [Internet.] Canberra: Australian Capital Territory Government; 1 October 2021. [Accessed on 14 October 2021.] Available from: https://www.covid19.act.gov.au/news-articles/act-covid-19-update-1-october-2021. </w:t>
      </w:r>
    </w:p>
    <w:p w14:paraId="39935581"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Government of New South Wales Department of Health (NSW Health). Public health alert - Changes to stay-at-home orders for regional NSW local governments. [Internet.] Sydney: Government of New South Wales, NSW Health; 16 September 2021. [Accessed on 14 October 2021.] Available from: https://www.health.nsw.gov.au/news/pages/20210916_02.aspx. </w:t>
      </w:r>
    </w:p>
    <w:p w14:paraId="64440BF4"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Public health alert -Stay at home order for Hilltops and Glen Innes LGAs. [Internet.] Sydney: Government of New South Wales, NSW Health; 17 September 2021. [Accessed on 14 October 2021.] Available from: https://www.health.nsw.gov.au/news/pages/20210917_02.aspx. </w:t>
      </w:r>
    </w:p>
    <w:p w14:paraId="218B8488"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Public health alert - Stay-at-home Order for Cowra LGA. [Internet.] Sydney: Government of New South Wales, NSW Health; 20 September 2021. [Accessed on 14 October 2021.] Available from: https://www.health.nsw.gov.au/news/pages/20210920_01.aspx. </w:t>
      </w:r>
    </w:p>
    <w:p w14:paraId="006816AC"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Stay-at-home order for Kempsey Byron Tweed LGAs. [Internet.] Sydney: Government of New South Wales, NSW Health; 21 September 2021. [Accessed on 14 October 2021.] Available from: https://www.health.nsw.gov.au/news/pages/20210921_02.aspx. </w:t>
      </w:r>
    </w:p>
    <w:p w14:paraId="343A7FFA"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Stay-at-home orders lifted for Albury and Lismore Local Government Areas. [Internet.] Sydney: Government of New South Wales, NSW Health; 22 September 2021. [Accessed on 14 October 2021.] Available from: https://www.health.nsw.gov.au/news/pages/20210922_01.aspx. </w:t>
      </w:r>
    </w:p>
    <w:p w14:paraId="434C7C34"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Stay-at-home orders lifted for Gilgandra, Brewarrina, Narromine local government areas. [Internet.] Sydney: Government of New South Wales, NSW Health; 22 September 2021. [Accessed on 14 October 2021.] Available from: https://www.health.nsw.gov.au/news/pages/20210922_02.aspx. </w:t>
      </w:r>
    </w:p>
    <w:p w14:paraId="6845ABB5" w14:textId="77777777" w:rsidR="005237DB" w:rsidRPr="00CF4BDC" w:rsidRDefault="005237DB" w:rsidP="00CF4BDC">
      <w:pPr>
        <w:pStyle w:val="ListParagraph"/>
        <w:numPr>
          <w:ilvl w:val="0"/>
          <w:numId w:val="8"/>
        </w:numPr>
        <w:rPr>
          <w:rFonts w:eastAsia="Times New Roman"/>
        </w:rPr>
      </w:pPr>
      <w:r w:rsidRPr="00CF4BDC">
        <w:rPr>
          <w:rFonts w:eastAsia="Times New Roman"/>
        </w:rPr>
        <w:lastRenderedPageBreak/>
        <w:t xml:space="preserve">NSW Health. Stay-at-home orders lifted for two NSW Local Government Areas. [Internet.] Sydney: Government of New South Wales, NSW Health; 23 September 2021. [Accessed on 14 October 2021.] Available from: https://www.health.nsw.gov.au/news/pages/20210923_01.aspx. </w:t>
      </w:r>
    </w:p>
    <w:p w14:paraId="53D93045"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Stay-at-home orders extended for Cowra. [Internet.] Sydney: Government of New South Wales, NSW Health; 27 September 2021. [Accessed on 14 October 2021.] Available from: https://www.health.nsw.gov.au/news/pages/20210927_03.aspx. </w:t>
      </w:r>
    </w:p>
    <w:p w14:paraId="4E1DA806"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Stay at home orders lifted for Tweed and Byron Shire local government areas. [Internet.] Sydney: Government of New South Wales, NSW Health; 28 September 2021. [Accessed on 14 October 2021.] Available from: https://www.health.nsw.gov.au/news/pages/20210928_01.aspx. </w:t>
      </w:r>
    </w:p>
    <w:p w14:paraId="62C3C9AA"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Stay-at-home orders introduced for Port Macquarie and Muswellbrook. [Internet.] Sydney: Government of New South Wales, NSW Health; 28 September 2021. [Accessed on 14 October 2021.] Available from: https://www.health.nsw.gov.au/news/pages/20210928_02.aspx. </w:t>
      </w:r>
    </w:p>
    <w:p w14:paraId="0C1C76A6"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Stay-at-home orders introduced for Oberon. [Internet.] Sydney: Government of New South Wales, NSW Health; 29 September 2021. [Accessed on 14 October 2021.] Available from: https://www.health.nsw.gov.au/news/pages/20210929_01.aspx. </w:t>
      </w:r>
    </w:p>
    <w:p w14:paraId="3B006365"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Changes to stay-at-home orders for regional NSW local government areas. [Internet.] Sydney: Government of New South Wales, NSW Health; 30 September 2021. [Accessed on 14 October 2021.] Available from: https://www.health.nsw.gov.au/news/pages/20210930_00.aspx. </w:t>
      </w:r>
    </w:p>
    <w:p w14:paraId="18F1F029"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Stay-at-home orders introduced for Kyogle and Narromine. [Internet.] Sydney: Government of New South Wales, NSW Health; 30 September 2021. [Accessed on 14 October 2021.] Available from: https://www.health.nsw.gov.au/news/pages/20210930_03.aspx. </w:t>
      </w:r>
    </w:p>
    <w:p w14:paraId="14971FE7"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Non-urgent elective day surgery to recommence at private facilities in Greater Sydney. [Internet.] Sydney: Government of New South Wales, NSW Health; 1 October 2021. [Accessed on 14 October 2021.] Available from: https://www.health.nsw.gov.au/news/pages/20211001_01.aspx. </w:t>
      </w:r>
    </w:p>
    <w:p w14:paraId="04AF8D94"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Stay-at-home order introduced for Casino. [Internet.] Sydney: Government of New South Wales, NSW Health; 1 October 2021. [Accessed on 14 October 2021.] Available from: https://www.health.nsw.gov.au/news/pages/20211001_02.aspx. </w:t>
      </w:r>
    </w:p>
    <w:p w14:paraId="5DD72421"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Stay-at-home order introduced for Lismore. [Internet.] Sydney: Government of New South Wales, NSW Health; 3 October 2021. [Accessed on 14 October 2021.] Available from: https://www.health.nsw.gov.au/news/pages/20211003_02.aspx. </w:t>
      </w:r>
    </w:p>
    <w:p w14:paraId="2191FD20"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Changes to stay-at-home orders for regional NSW local government areas. [Internet.] Sydney: Government of New South Wales, NSW Health; 4 October 2021. [Accessed on 14 October 2021.] Available from: https://www.health.nsw.gov.au/news/pages/20211004_01.aspx. </w:t>
      </w:r>
    </w:p>
    <w:p w14:paraId="78A8871E"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Further changes to stay-at-home orders for regional NSW local government areas. [Internet.] Sydney: Government of New South Wales, NSW Health; 4 October 2021. [Accessed on 14 October 2021.] Available from: https://www.health.nsw.gov.au/news/pages/20211004_02.aspx. </w:t>
      </w:r>
    </w:p>
    <w:p w14:paraId="74548993"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NSW Health. Changes to stay-at-home orders for regional NSW local government areas. [Internet.] Sydney: Government of New South Wales, NSW Health; 6 October 2021. [Accessed on 14 October 2021.] Available from: https://www.health.nsw.gov.au/news/pages/20211006_01.aspx. </w:t>
      </w:r>
    </w:p>
    <w:p w14:paraId="6A2EBA05"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Victoria State Government Department of Health and Human Services (DHHS). Coronavirus update for Victoria - 15 September 2021. [Internet.] Melbourne: Victoria State Government, DHHS; 15 September 2021. [Accessed on 14 October 2021.] Available from: https://www.dhhs.vic.gov.au/coronavirus-update-victoria-15-september-2021. </w:t>
      </w:r>
    </w:p>
    <w:p w14:paraId="1DA34821"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DHHS. Coronavirus update for Victoria - 16 September 2021. [Internet.] Melbourne: Victoria State Government, DHHS; 16 September 2021. [Accessed on 14 October 2021.] Available from: https://www.dhhs.vic.gov.au/coronavirus-update-victoria-16-september-2021. </w:t>
      </w:r>
    </w:p>
    <w:p w14:paraId="1C12EC90" w14:textId="77777777" w:rsidR="005237DB" w:rsidRPr="00CF4BDC" w:rsidRDefault="005237DB" w:rsidP="00CF4BDC">
      <w:pPr>
        <w:pStyle w:val="ListParagraph"/>
        <w:numPr>
          <w:ilvl w:val="0"/>
          <w:numId w:val="8"/>
        </w:numPr>
        <w:rPr>
          <w:rFonts w:eastAsia="Times New Roman"/>
        </w:rPr>
      </w:pPr>
      <w:r w:rsidRPr="00CF4BDC">
        <w:rPr>
          <w:rFonts w:eastAsia="Times New Roman"/>
        </w:rPr>
        <w:lastRenderedPageBreak/>
        <w:t xml:space="preserve">DHHS. Coronavirus update for Victoria - 17 September 2021. [Internet.] Melbourne: Victoria State Government, DHHS; 17 September 2021. [Accessed on 14 October 2021.] Available from: https://www.dhhs.vic.gov.au/coronavirus-update-victoria-17-september-2021. </w:t>
      </w:r>
    </w:p>
    <w:p w14:paraId="1D0A0A3C"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DHHS. City of Latrobe to enter </w:t>
      </w:r>
      <w:proofErr w:type="gramStart"/>
      <w:r w:rsidRPr="00CF4BDC">
        <w:rPr>
          <w:rFonts w:eastAsia="Times New Roman"/>
        </w:rPr>
        <w:t>seven day</w:t>
      </w:r>
      <w:proofErr w:type="gramEnd"/>
      <w:r w:rsidRPr="00CF4BDC">
        <w:rPr>
          <w:rFonts w:eastAsia="Times New Roman"/>
        </w:rPr>
        <w:t xml:space="preserve"> lockdown tonight. [Internet.] Melbourne: Victoria State Government, DHHS; 28 September 2021. [Accessed on 14 October 2021.] Available from: https://www.dhhs.vic.gov.au/city-latrobe-enter-seven-day-lockdown-tonight. </w:t>
      </w:r>
    </w:p>
    <w:p w14:paraId="253762EF"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DHHS. Coronavirus update for Victoria - 1 October 2021. [Internet.] Melbourne: Victoria State Government, DHHS; 1 October 2021. [Accessed on 14 October 2021.] Available from: https://www.dhhs.vic.gov.au/coronavirus-update-victoria-1-october-2021. </w:t>
      </w:r>
    </w:p>
    <w:p w14:paraId="58DB3B12"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DHHS. Lockdown restrictions in City of Latrobe to lift tonight - 5 October 2021. [Internet.] Melbourne: Victoria State Government, DHHS; 5 October 2021. [Accessed on 14 October 2021.] Available from: https://www.dhhs.vic.gov.au/lockdown-restrictions-city-latrobe-lift-tonight-5-october-2021. </w:t>
      </w:r>
    </w:p>
    <w:p w14:paraId="6D760FFB"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DHHS. Mildura to enter seven-day lockdown tonight - 8 October 2021. [Internet.] Melbourne: Victoria State Government, DHHS; 8 October 2021. [Accessed on 14 October 2021.] Available from: https://www.dhhs.vic.gov.au/mildura-enter-seven-day-lockdown-tonight. </w:t>
      </w:r>
    </w:p>
    <w:p w14:paraId="65500658"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DHHS. Lockdown restrictions in Moorabool to lift tonight - 8 October 2021. [Internet.] Melbourne: Victoria State Government, DHHS; 8 October 2021. [Accessed on 14 October 2021.] Available from: https://www.dhhs.vic.gov.au/lockdown-restrictions-moorabool-lift-tonight. </w:t>
      </w:r>
    </w:p>
    <w:p w14:paraId="4A10490A"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DHHS. Lockdown restrictions in Shepparton to lift tonight - 8 October 2021. [Internet.] Melbourne: Victoria State Government, DHHS; 8 October 2021. [Accessed on 14 October 2021.] Available from: https://www.dhhs.vic.gov.au/lockdown-restrictions-shepparton-lift-tonight. </w:t>
      </w:r>
    </w:p>
    <w:p w14:paraId="6DCEF420"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DHHS. Coronavirus update for Victoria - 08 October 2021. [Internet.] Melbourne: Victoria State Government, DHHS; 8 October 2021. [Accessed on 14 October 2021.] Available from: https://www.dhhs.vic.gov.au/coronavirus-update-victoria-08-october-2021. </w:t>
      </w:r>
    </w:p>
    <w:p w14:paraId="37785441"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Government of Western Australia. Pfizer COVID-19 vaccines available for over 60s. [Internet.] Perth: Government of Western Australia, Department of the Premier and Cabinet; 14 September 2021. [Accessed on 14 October 2021.] Available from: https://www.wa.gov.au/government/announcements/pfizer-covid-19-vaccines-available-over-60s. </w:t>
      </w:r>
    </w:p>
    <w:p w14:paraId="1E45195B"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Government of Western Australia. Public health advice issued for Western Australians. [Internet.] Perth: Government of Western Australia, Department of the Premier and Cabinet; 22 September 2021. [Accessed on 14 October 2021.] Available from: https://www.wa.gov.au/government/announcements/public-health-advice-issued-western-australians-1. </w:t>
      </w:r>
    </w:p>
    <w:p w14:paraId="5BEA866F"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Government of Western Australia. Mandatory COVID-19 vaccines for Western Australian ‘at risk’ port workers. [Internet.] Perth: Government of Western Australia, Department of the Premier and Cabinet; 22 September 2021. [Accessed on 14 October 2021.] Available from: https://www.wa.gov.au/government/announcements/mandatory-covid-19-vaccines-western-australian-risk-port-workers. </w:t>
      </w:r>
    </w:p>
    <w:p w14:paraId="4F342A03"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Government of Western Australia. New mandatory vaccination requirements for ‘at risk’ transport, freight and logistics drivers coming into WA. [Internet.] Perth: Government of Western Australia, Department of the Premier and Cabinet; 24 September 2021. [Accessed on 14 October 2021.] Available from: https://www.wa.gov.au/government/announcements/new-mandatory-vaccination-requirements-risk-transport-freight-and-logistics-drivers-coming-wa. </w:t>
      </w:r>
    </w:p>
    <w:p w14:paraId="1F3C9F31" w14:textId="77777777" w:rsidR="005237DB" w:rsidRPr="00CF4BDC" w:rsidRDefault="005237DB" w:rsidP="00CF4BDC">
      <w:pPr>
        <w:pStyle w:val="ListParagraph"/>
        <w:numPr>
          <w:ilvl w:val="0"/>
          <w:numId w:val="8"/>
        </w:numPr>
        <w:rPr>
          <w:rFonts w:eastAsia="Times New Roman"/>
        </w:rPr>
      </w:pPr>
      <w:r w:rsidRPr="00CF4BDC">
        <w:rPr>
          <w:rFonts w:eastAsia="Times New Roman"/>
        </w:rPr>
        <w:t xml:space="preserve">Government of Western Australia. COVID-19 vaccine mandatory for FIFO and other resources sector workers. [Internet.] Perth: Government of Western Australia, Department of the Premier and Cabinet; 5 October 2021. [Accessed on 14 October 2021.] Available from: </w:t>
      </w:r>
      <w:r w:rsidRPr="00CF4BDC">
        <w:rPr>
          <w:rFonts w:eastAsia="Times New Roman"/>
        </w:rPr>
        <w:lastRenderedPageBreak/>
        <w:t xml:space="preserve">https://www.wa.gov.au/government/announcements/covid-19-vaccine-mandatory-fifo-and-other-resources-sector-workers. </w:t>
      </w:r>
    </w:p>
    <w:p w14:paraId="73B3D611" w14:textId="77777777" w:rsidR="005237DB" w:rsidRPr="00CF4BDC" w:rsidRDefault="005237DB" w:rsidP="00CF4BDC">
      <w:pPr>
        <w:pStyle w:val="ListParagraph"/>
        <w:numPr>
          <w:ilvl w:val="0"/>
          <w:numId w:val="8"/>
        </w:numPr>
        <w:rPr>
          <w:rFonts w:eastAsia="Times New Roman"/>
        </w:rPr>
      </w:pPr>
      <w:r w:rsidRPr="00CF4BDC">
        <w:rPr>
          <w:rFonts w:eastAsia="Times New Roman"/>
        </w:rPr>
        <w:t>Government of Western Australia. Mandatory COVID-19 vaccines for primary and community health workers. [Internet.] Perth: Government of Western Australia, Department of the Premier and Cabinet; 9 October 2021. [Accessed on 14 October 2021.] Available from: https://www.wa.gov.au/government/announcements/mandatory-covid-19-vaccines-primary-and-community-health-workers.</w:t>
      </w:r>
    </w:p>
    <w:p w14:paraId="7EAC31DE" w14:textId="77777777" w:rsidR="006460AA" w:rsidRDefault="006460AA" w:rsidP="00CF4BDC">
      <w:pPr>
        <w:pStyle w:val="Heading1"/>
        <w:sectPr w:rsidR="006460AA" w:rsidSect="00A30C37">
          <w:footnotePr>
            <w:numFmt w:val="lowerRoman"/>
          </w:footnotePr>
          <w:pgSz w:w="11906" w:h="16838"/>
          <w:pgMar w:top="720" w:right="720" w:bottom="1134" w:left="720" w:header="709" w:footer="284" w:gutter="0"/>
          <w:cols w:space="708"/>
          <w:titlePg/>
          <w:docGrid w:linePitch="360"/>
        </w:sectPr>
      </w:pPr>
    </w:p>
    <w:p w14:paraId="55283E04" w14:textId="4732B08F" w:rsidR="005237DB" w:rsidRPr="00CF4BDC" w:rsidRDefault="005237DB" w:rsidP="00CF4BDC">
      <w:pPr>
        <w:pStyle w:val="Heading1"/>
      </w:pPr>
      <w:r w:rsidRPr="00CF4BDC">
        <w:lastRenderedPageBreak/>
        <w:t>Appendix A: Supplementary figures and tables</w:t>
      </w:r>
    </w:p>
    <w:p w14:paraId="02633F7A" w14:textId="77777777" w:rsidR="006460AA" w:rsidRPr="00F43F2D" w:rsidRDefault="006460AA" w:rsidP="006460AA">
      <w:pPr>
        <w:pStyle w:val="CDIFigures"/>
      </w:pPr>
      <w:r w:rsidRPr="00F43F2D">
        <w:rPr>
          <w:rStyle w:val="Strong"/>
          <w:b/>
          <w:bCs w:val="0"/>
        </w:rPr>
        <w:t>Table A.1: COVID-19 cases and rates per 100,000 population, by age group, sex, and diagnosis date, Australia, 10</w:t>
      </w:r>
      <w:r>
        <w:rPr>
          <w:rStyle w:val="Strong"/>
          <w:b/>
          <w:bCs w:val="0"/>
        </w:rPr>
        <w:t> </w:t>
      </w:r>
      <w:r w:rsidRPr="00F43F2D">
        <w:rPr>
          <w:rStyle w:val="Strong"/>
          <w:b/>
          <w:bCs w:val="0"/>
        </w:rPr>
        <w:t>October 2021</w:t>
      </w:r>
      <w:proofErr w:type="gramStart"/>
      <w:r w:rsidRPr="00F43F2D">
        <w:rPr>
          <w:rStyle w:val="Strong"/>
          <w:b/>
          <w:bCs w:val="0"/>
          <w:vertAlign w:val="superscript"/>
        </w:rPr>
        <w:t>a,b</w:t>
      </w:r>
      <w:proofErr w:type="gramEnd"/>
    </w:p>
    <w:tbl>
      <w:tblPr>
        <w:tblStyle w:val="CDI-StandardTable"/>
        <w:tblW w:w="15035" w:type="dxa"/>
        <w:tblLook w:val="04A0" w:firstRow="1" w:lastRow="0" w:firstColumn="1" w:lastColumn="0" w:noHBand="0" w:noVBand="1"/>
        <w:tblDescription w:val="This table summarises cumulative and four-weekly confirmed cases and rates per 100,000 population, as a function of age group and sex.&#10;"/>
      </w:tblPr>
      <w:tblGrid>
        <w:gridCol w:w="1276"/>
        <w:gridCol w:w="851"/>
        <w:gridCol w:w="849"/>
        <w:gridCol w:w="813"/>
        <w:gridCol w:w="1031"/>
        <w:gridCol w:w="1134"/>
        <w:gridCol w:w="1559"/>
        <w:gridCol w:w="992"/>
        <w:gridCol w:w="993"/>
        <w:gridCol w:w="1140"/>
        <w:gridCol w:w="570"/>
        <w:gridCol w:w="1104"/>
        <w:gridCol w:w="1066"/>
        <w:gridCol w:w="51"/>
        <w:gridCol w:w="1557"/>
        <w:gridCol w:w="49"/>
      </w:tblGrid>
      <w:tr w:rsidR="006460AA" w:rsidRPr="009352AF" w14:paraId="6967CE3B" w14:textId="77777777" w:rsidTr="0018710E">
        <w:trPr>
          <w:gridAfter w:val="1"/>
          <w:cnfStyle w:val="100000000000" w:firstRow="1" w:lastRow="0" w:firstColumn="0" w:lastColumn="0" w:oddVBand="0" w:evenVBand="0" w:oddHBand="0" w:evenHBand="0" w:firstRowFirstColumn="0" w:firstRowLastColumn="0" w:lastRowFirstColumn="0" w:lastRowLastColumn="0"/>
          <w:wAfter w:w="49" w:type="dxa"/>
          <w:tblHeader/>
        </w:trPr>
        <w:tc>
          <w:tcPr>
            <w:tcW w:w="1276" w:type="dxa"/>
            <w:vMerge w:val="restart"/>
            <w:tcBorders>
              <w:bottom w:val="single" w:sz="2" w:space="0" w:color="FFFFFF" w:themeColor="background1"/>
              <w:right w:val="single" w:sz="2" w:space="0" w:color="FFFFFF" w:themeColor="background1"/>
            </w:tcBorders>
            <w:hideMark/>
          </w:tcPr>
          <w:p w14:paraId="3486CD30" w14:textId="77777777" w:rsidR="006460AA" w:rsidRPr="009352AF" w:rsidRDefault="006460AA" w:rsidP="005417D0">
            <w:pPr>
              <w:pStyle w:val="NormalWeb"/>
              <w:rPr>
                <w:color w:val="FFFFFF" w:themeColor="background1"/>
                <w:sz w:val="20"/>
                <w:szCs w:val="20"/>
              </w:rPr>
            </w:pPr>
            <w:r w:rsidRPr="009352AF">
              <w:rPr>
                <w:color w:val="FFFFFF" w:themeColor="background1"/>
                <w:sz w:val="20"/>
                <w:szCs w:val="20"/>
              </w:rPr>
              <w:t>Age group</w:t>
            </w:r>
          </w:p>
        </w:tc>
        <w:tc>
          <w:tcPr>
            <w:tcW w:w="6237" w:type="dxa"/>
            <w:gridSpan w:val="6"/>
            <w:tcBorders>
              <w:left w:val="single" w:sz="2" w:space="0" w:color="FFFFFF" w:themeColor="background1"/>
              <w:bottom w:val="single" w:sz="2" w:space="0" w:color="FFFFFF" w:themeColor="background1"/>
              <w:right w:val="single" w:sz="2" w:space="0" w:color="FFFFFF" w:themeColor="background1"/>
            </w:tcBorders>
            <w:hideMark/>
          </w:tcPr>
          <w:p w14:paraId="327A882D"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This reporting period</w:t>
            </w:r>
          </w:p>
        </w:tc>
        <w:tc>
          <w:tcPr>
            <w:tcW w:w="7473" w:type="dxa"/>
            <w:gridSpan w:val="8"/>
            <w:tcBorders>
              <w:left w:val="single" w:sz="2" w:space="0" w:color="FFFFFF" w:themeColor="background1"/>
              <w:bottom w:val="single" w:sz="2" w:space="0" w:color="FFFFFF" w:themeColor="background1"/>
            </w:tcBorders>
            <w:hideMark/>
          </w:tcPr>
          <w:p w14:paraId="21C6F9BF"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 xml:space="preserve">This </w:t>
            </w:r>
            <w:proofErr w:type="spellStart"/>
            <w:r w:rsidRPr="009352AF">
              <w:rPr>
                <w:color w:val="FFFFFF" w:themeColor="background1"/>
                <w:sz w:val="20"/>
                <w:szCs w:val="20"/>
              </w:rPr>
              <w:t>year</w:t>
            </w:r>
            <w:r w:rsidRPr="009352AF">
              <w:rPr>
                <w:color w:val="FFFFFF" w:themeColor="background1"/>
                <w:sz w:val="20"/>
                <w:szCs w:val="20"/>
                <w:vertAlign w:val="superscript"/>
              </w:rPr>
              <w:t>c</w:t>
            </w:r>
            <w:proofErr w:type="spellEnd"/>
          </w:p>
        </w:tc>
      </w:tr>
      <w:tr w:rsidR="006460AA" w:rsidRPr="009352AF" w14:paraId="44FFE77D" w14:textId="77777777" w:rsidTr="0018710E">
        <w:trPr>
          <w:gridAfter w:val="1"/>
          <w:cnfStyle w:val="100000000000" w:firstRow="1" w:lastRow="0" w:firstColumn="0" w:lastColumn="0" w:oddVBand="0" w:evenVBand="0" w:oddHBand="0" w:evenHBand="0" w:firstRowFirstColumn="0" w:firstRowLastColumn="0" w:lastRowFirstColumn="0" w:lastRowLastColumn="0"/>
          <w:wAfter w:w="49" w:type="dxa"/>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14:paraId="4E5F8FF7" w14:textId="77777777" w:rsidR="006460AA" w:rsidRPr="009352AF" w:rsidRDefault="006460AA" w:rsidP="005417D0">
            <w:pPr>
              <w:rPr>
                <w:color w:val="FFFFFF" w:themeColor="background1"/>
                <w:sz w:val="20"/>
                <w:szCs w:val="20"/>
              </w:rPr>
            </w:pPr>
          </w:p>
        </w:tc>
        <w:tc>
          <w:tcPr>
            <w:tcW w:w="62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322CB1A"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27 September – 10 October 2021</w:t>
            </w:r>
          </w:p>
        </w:tc>
        <w:tc>
          <w:tcPr>
            <w:tcW w:w="7473" w:type="dxa"/>
            <w:gridSpan w:val="8"/>
            <w:tcBorders>
              <w:top w:val="single" w:sz="2" w:space="0" w:color="FFFFFF" w:themeColor="background1"/>
              <w:left w:val="single" w:sz="2" w:space="0" w:color="FFFFFF" w:themeColor="background1"/>
              <w:bottom w:val="single" w:sz="2" w:space="0" w:color="FFFFFF" w:themeColor="background1"/>
            </w:tcBorders>
            <w:hideMark/>
          </w:tcPr>
          <w:p w14:paraId="28D66C27"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1 January 2021 – 10 October 2021</w:t>
            </w:r>
          </w:p>
        </w:tc>
      </w:tr>
      <w:tr w:rsidR="009352AF" w:rsidRPr="009352AF" w14:paraId="452F9901" w14:textId="77777777" w:rsidTr="0018710E">
        <w:trPr>
          <w:gridAfter w:val="1"/>
          <w:cnfStyle w:val="100000000000" w:firstRow="1" w:lastRow="0" w:firstColumn="0" w:lastColumn="0" w:oddVBand="0" w:evenVBand="0" w:oddHBand="0" w:evenHBand="0" w:firstRowFirstColumn="0" w:firstRowLastColumn="0" w:lastRowFirstColumn="0" w:lastRowLastColumn="0"/>
          <w:wAfter w:w="49" w:type="dxa"/>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14:paraId="28607FA7" w14:textId="77777777" w:rsidR="006460AA" w:rsidRPr="009352AF" w:rsidRDefault="006460AA" w:rsidP="005417D0">
            <w:pPr>
              <w:rPr>
                <w:color w:val="FFFFFF" w:themeColor="background1"/>
                <w:sz w:val="20"/>
                <w:szCs w:val="20"/>
              </w:rPr>
            </w:pPr>
          </w:p>
        </w:tc>
        <w:tc>
          <w:tcPr>
            <w:tcW w:w="2513"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90DE9F6"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Cases</w:t>
            </w:r>
          </w:p>
        </w:tc>
        <w:tc>
          <w:tcPr>
            <w:tcW w:w="372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5D53000"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Rate per 100,000 population</w:t>
            </w:r>
          </w:p>
        </w:tc>
        <w:tc>
          <w:tcPr>
            <w:tcW w:w="312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E9F3B3B"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Cases</w:t>
            </w:r>
          </w:p>
        </w:tc>
        <w:tc>
          <w:tcPr>
            <w:tcW w:w="4348" w:type="dxa"/>
            <w:gridSpan w:val="5"/>
            <w:tcBorders>
              <w:top w:val="single" w:sz="2" w:space="0" w:color="FFFFFF" w:themeColor="background1"/>
              <w:left w:val="single" w:sz="2" w:space="0" w:color="FFFFFF" w:themeColor="background1"/>
              <w:bottom w:val="single" w:sz="2" w:space="0" w:color="FFFFFF" w:themeColor="background1"/>
            </w:tcBorders>
            <w:hideMark/>
          </w:tcPr>
          <w:p w14:paraId="5DB007FF"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Rate per 100,000 population</w:t>
            </w:r>
          </w:p>
        </w:tc>
      </w:tr>
      <w:tr w:rsidR="009352AF" w:rsidRPr="009352AF" w14:paraId="4F73CDCE" w14:textId="77777777" w:rsidTr="0018710E">
        <w:trPr>
          <w:gridAfter w:val="1"/>
          <w:cnfStyle w:val="100000000000" w:firstRow="1" w:lastRow="0" w:firstColumn="0" w:lastColumn="0" w:oddVBand="0" w:evenVBand="0" w:oddHBand="0" w:evenHBand="0" w:firstRowFirstColumn="0" w:firstRowLastColumn="0" w:lastRowFirstColumn="0" w:lastRowLastColumn="0"/>
          <w:wAfter w:w="49" w:type="dxa"/>
          <w:tblHeader/>
        </w:trPr>
        <w:tc>
          <w:tcPr>
            <w:tcW w:w="1276" w:type="dxa"/>
            <w:vMerge/>
            <w:tcBorders>
              <w:top w:val="single" w:sz="2" w:space="0" w:color="FFFFFF" w:themeColor="background1"/>
              <w:right w:val="single" w:sz="2" w:space="0" w:color="FFFFFF" w:themeColor="background1"/>
            </w:tcBorders>
            <w:hideMark/>
          </w:tcPr>
          <w:p w14:paraId="4E0D8D42" w14:textId="77777777" w:rsidR="006460AA" w:rsidRPr="009352AF" w:rsidRDefault="006460AA" w:rsidP="005417D0">
            <w:pPr>
              <w:rPr>
                <w:color w:val="FFFFFF" w:themeColor="background1"/>
                <w:sz w:val="20"/>
                <w:szCs w:val="20"/>
              </w:rPr>
            </w:pP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78F10B45"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Male</w:t>
            </w:r>
          </w:p>
        </w:tc>
        <w:tc>
          <w:tcPr>
            <w:tcW w:w="849" w:type="dxa"/>
            <w:tcBorders>
              <w:top w:val="single" w:sz="2" w:space="0" w:color="FFFFFF" w:themeColor="background1"/>
              <w:left w:val="single" w:sz="2" w:space="0" w:color="FFFFFF" w:themeColor="background1"/>
              <w:right w:val="single" w:sz="2" w:space="0" w:color="FFFFFF" w:themeColor="background1"/>
            </w:tcBorders>
            <w:hideMark/>
          </w:tcPr>
          <w:p w14:paraId="524A3E4A"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Female</w:t>
            </w:r>
          </w:p>
        </w:tc>
        <w:tc>
          <w:tcPr>
            <w:tcW w:w="813" w:type="dxa"/>
            <w:tcBorders>
              <w:top w:val="single" w:sz="2" w:space="0" w:color="FFFFFF" w:themeColor="background1"/>
              <w:left w:val="single" w:sz="2" w:space="0" w:color="FFFFFF" w:themeColor="background1"/>
              <w:right w:val="single" w:sz="2" w:space="0" w:color="FFFFFF" w:themeColor="background1"/>
            </w:tcBorders>
            <w:hideMark/>
          </w:tcPr>
          <w:p w14:paraId="05449034"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People</w:t>
            </w:r>
          </w:p>
        </w:tc>
        <w:tc>
          <w:tcPr>
            <w:tcW w:w="1031" w:type="dxa"/>
            <w:tcBorders>
              <w:top w:val="single" w:sz="2" w:space="0" w:color="FFFFFF" w:themeColor="background1"/>
              <w:left w:val="single" w:sz="2" w:space="0" w:color="FFFFFF" w:themeColor="background1"/>
              <w:right w:val="single" w:sz="2" w:space="0" w:color="FFFFFF" w:themeColor="background1"/>
            </w:tcBorders>
            <w:hideMark/>
          </w:tcPr>
          <w:p w14:paraId="325CBCE9"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Male</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2AC7FBF4"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Female</w:t>
            </w: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14:paraId="55199A27"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People</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523BB431"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Male</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577C9677"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Female</w:t>
            </w:r>
          </w:p>
        </w:tc>
        <w:tc>
          <w:tcPr>
            <w:tcW w:w="1140" w:type="dxa"/>
            <w:tcBorders>
              <w:top w:val="single" w:sz="2" w:space="0" w:color="FFFFFF" w:themeColor="background1"/>
              <w:left w:val="single" w:sz="2" w:space="0" w:color="FFFFFF" w:themeColor="background1"/>
              <w:right w:val="single" w:sz="2" w:space="0" w:color="FFFFFF" w:themeColor="background1"/>
            </w:tcBorders>
            <w:hideMark/>
          </w:tcPr>
          <w:p w14:paraId="61A524D3"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People</w:t>
            </w:r>
          </w:p>
        </w:tc>
        <w:tc>
          <w:tcPr>
            <w:tcW w:w="1674" w:type="dxa"/>
            <w:gridSpan w:val="2"/>
            <w:tcBorders>
              <w:top w:val="single" w:sz="2" w:space="0" w:color="FFFFFF" w:themeColor="background1"/>
              <w:left w:val="single" w:sz="2" w:space="0" w:color="FFFFFF" w:themeColor="background1"/>
              <w:right w:val="single" w:sz="2" w:space="0" w:color="FFFFFF" w:themeColor="background1"/>
            </w:tcBorders>
            <w:hideMark/>
          </w:tcPr>
          <w:p w14:paraId="1782AB71"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Male</w:t>
            </w:r>
          </w:p>
        </w:tc>
        <w:tc>
          <w:tcPr>
            <w:tcW w:w="1066" w:type="dxa"/>
            <w:tcBorders>
              <w:top w:val="single" w:sz="2" w:space="0" w:color="FFFFFF" w:themeColor="background1"/>
              <w:left w:val="single" w:sz="2" w:space="0" w:color="FFFFFF" w:themeColor="background1"/>
              <w:right w:val="single" w:sz="2" w:space="0" w:color="FFFFFF" w:themeColor="background1"/>
            </w:tcBorders>
            <w:hideMark/>
          </w:tcPr>
          <w:p w14:paraId="0AF7BA0A"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Female</w:t>
            </w:r>
          </w:p>
        </w:tc>
        <w:tc>
          <w:tcPr>
            <w:tcW w:w="1608" w:type="dxa"/>
            <w:gridSpan w:val="2"/>
            <w:tcBorders>
              <w:top w:val="single" w:sz="2" w:space="0" w:color="FFFFFF" w:themeColor="background1"/>
              <w:left w:val="single" w:sz="2" w:space="0" w:color="FFFFFF" w:themeColor="background1"/>
            </w:tcBorders>
            <w:hideMark/>
          </w:tcPr>
          <w:p w14:paraId="5CA8B6A5" w14:textId="77777777" w:rsidR="006460AA" w:rsidRPr="009352AF" w:rsidRDefault="006460AA" w:rsidP="005417D0">
            <w:pPr>
              <w:pStyle w:val="NormalWeb"/>
              <w:jc w:val="center"/>
              <w:rPr>
                <w:color w:val="FFFFFF" w:themeColor="background1"/>
                <w:sz w:val="20"/>
                <w:szCs w:val="20"/>
              </w:rPr>
            </w:pPr>
            <w:r w:rsidRPr="009352AF">
              <w:rPr>
                <w:color w:val="FFFFFF" w:themeColor="background1"/>
                <w:sz w:val="20"/>
                <w:szCs w:val="20"/>
              </w:rPr>
              <w:t>People</w:t>
            </w:r>
          </w:p>
        </w:tc>
      </w:tr>
      <w:tr w:rsidR="009352AF" w:rsidRPr="009352AF" w14:paraId="797C822B" w14:textId="77777777" w:rsidTr="0018710E">
        <w:tblPrEx>
          <w:tblCellMar>
            <w:top w:w="57" w:type="dxa"/>
            <w:left w:w="57" w:type="dxa"/>
            <w:bottom w:w="57" w:type="dxa"/>
            <w:right w:w="57" w:type="dxa"/>
          </w:tblCellMar>
        </w:tblPrEx>
        <w:tc>
          <w:tcPr>
            <w:tcW w:w="1276" w:type="dxa"/>
            <w:hideMark/>
          </w:tcPr>
          <w:p w14:paraId="28AB26F6" w14:textId="77777777" w:rsidR="006460AA" w:rsidRPr="009352AF" w:rsidRDefault="006460AA" w:rsidP="005417D0">
            <w:pPr>
              <w:pStyle w:val="NormalWeb"/>
              <w:rPr>
                <w:sz w:val="20"/>
                <w:szCs w:val="20"/>
              </w:rPr>
            </w:pPr>
            <w:r w:rsidRPr="009352AF">
              <w:rPr>
                <w:sz w:val="20"/>
                <w:szCs w:val="20"/>
              </w:rPr>
              <w:t>0–9</w:t>
            </w:r>
          </w:p>
        </w:tc>
        <w:tc>
          <w:tcPr>
            <w:tcW w:w="851" w:type="dxa"/>
            <w:hideMark/>
          </w:tcPr>
          <w:p w14:paraId="49027E03" w14:textId="77777777" w:rsidR="006460AA" w:rsidRPr="009352AF" w:rsidRDefault="006460AA" w:rsidP="005417D0">
            <w:pPr>
              <w:pStyle w:val="NormalWeb"/>
              <w:jc w:val="center"/>
              <w:rPr>
                <w:sz w:val="20"/>
                <w:szCs w:val="20"/>
              </w:rPr>
            </w:pPr>
            <w:r w:rsidRPr="009352AF">
              <w:rPr>
                <w:sz w:val="20"/>
                <w:szCs w:val="20"/>
              </w:rPr>
              <w:t>2,087</w:t>
            </w:r>
          </w:p>
        </w:tc>
        <w:tc>
          <w:tcPr>
            <w:tcW w:w="849" w:type="dxa"/>
            <w:hideMark/>
          </w:tcPr>
          <w:p w14:paraId="7FA92056" w14:textId="77777777" w:rsidR="006460AA" w:rsidRPr="009352AF" w:rsidRDefault="006460AA" w:rsidP="005417D0">
            <w:pPr>
              <w:pStyle w:val="NormalWeb"/>
              <w:jc w:val="center"/>
              <w:rPr>
                <w:sz w:val="20"/>
                <w:szCs w:val="20"/>
              </w:rPr>
            </w:pPr>
            <w:r w:rsidRPr="009352AF">
              <w:rPr>
                <w:sz w:val="20"/>
                <w:szCs w:val="20"/>
              </w:rPr>
              <w:t>2,084</w:t>
            </w:r>
          </w:p>
        </w:tc>
        <w:tc>
          <w:tcPr>
            <w:tcW w:w="813" w:type="dxa"/>
            <w:hideMark/>
          </w:tcPr>
          <w:p w14:paraId="164A8EFC" w14:textId="77777777" w:rsidR="006460AA" w:rsidRPr="009352AF" w:rsidRDefault="006460AA" w:rsidP="005417D0">
            <w:pPr>
              <w:pStyle w:val="NormalWeb"/>
              <w:jc w:val="center"/>
              <w:rPr>
                <w:sz w:val="20"/>
                <w:szCs w:val="20"/>
              </w:rPr>
            </w:pPr>
            <w:r w:rsidRPr="009352AF">
              <w:rPr>
                <w:sz w:val="20"/>
                <w:szCs w:val="20"/>
              </w:rPr>
              <w:t>4,186</w:t>
            </w:r>
          </w:p>
        </w:tc>
        <w:tc>
          <w:tcPr>
            <w:tcW w:w="1031" w:type="dxa"/>
            <w:hideMark/>
          </w:tcPr>
          <w:p w14:paraId="455C2A3F" w14:textId="77777777" w:rsidR="006460AA" w:rsidRPr="009352AF" w:rsidRDefault="006460AA" w:rsidP="005417D0">
            <w:pPr>
              <w:pStyle w:val="NormalWeb"/>
              <w:jc w:val="center"/>
              <w:rPr>
                <w:sz w:val="20"/>
                <w:szCs w:val="20"/>
              </w:rPr>
            </w:pPr>
            <w:r w:rsidRPr="009352AF">
              <w:rPr>
                <w:sz w:val="20"/>
                <w:szCs w:val="20"/>
              </w:rPr>
              <w:t>128</w:t>
            </w:r>
          </w:p>
        </w:tc>
        <w:tc>
          <w:tcPr>
            <w:tcW w:w="1134" w:type="dxa"/>
            <w:hideMark/>
          </w:tcPr>
          <w:p w14:paraId="7BCD7E69" w14:textId="77777777" w:rsidR="006460AA" w:rsidRPr="009352AF" w:rsidRDefault="006460AA" w:rsidP="005417D0">
            <w:pPr>
              <w:pStyle w:val="NormalWeb"/>
              <w:jc w:val="center"/>
              <w:rPr>
                <w:sz w:val="20"/>
                <w:szCs w:val="20"/>
              </w:rPr>
            </w:pPr>
            <w:r w:rsidRPr="009352AF">
              <w:rPr>
                <w:sz w:val="20"/>
                <w:szCs w:val="20"/>
              </w:rPr>
              <w:t>135</w:t>
            </w:r>
          </w:p>
        </w:tc>
        <w:tc>
          <w:tcPr>
            <w:tcW w:w="1559" w:type="dxa"/>
            <w:hideMark/>
          </w:tcPr>
          <w:p w14:paraId="157785F2" w14:textId="77777777" w:rsidR="006460AA" w:rsidRPr="009352AF" w:rsidRDefault="006460AA" w:rsidP="005417D0">
            <w:pPr>
              <w:pStyle w:val="NormalWeb"/>
              <w:jc w:val="center"/>
              <w:rPr>
                <w:sz w:val="20"/>
                <w:szCs w:val="20"/>
              </w:rPr>
            </w:pPr>
            <w:r w:rsidRPr="009352AF">
              <w:rPr>
                <w:sz w:val="20"/>
                <w:szCs w:val="20"/>
              </w:rPr>
              <w:t>131</w:t>
            </w:r>
          </w:p>
        </w:tc>
        <w:tc>
          <w:tcPr>
            <w:tcW w:w="992" w:type="dxa"/>
            <w:hideMark/>
          </w:tcPr>
          <w:p w14:paraId="255A5BE0" w14:textId="77777777" w:rsidR="006460AA" w:rsidRPr="009352AF" w:rsidRDefault="006460AA" w:rsidP="005417D0">
            <w:pPr>
              <w:pStyle w:val="NormalWeb"/>
              <w:jc w:val="center"/>
              <w:rPr>
                <w:sz w:val="20"/>
                <w:szCs w:val="20"/>
              </w:rPr>
            </w:pPr>
            <w:r w:rsidRPr="009352AF">
              <w:rPr>
                <w:sz w:val="20"/>
                <w:szCs w:val="20"/>
              </w:rPr>
              <w:t>7,275</w:t>
            </w:r>
          </w:p>
        </w:tc>
        <w:tc>
          <w:tcPr>
            <w:tcW w:w="993" w:type="dxa"/>
            <w:hideMark/>
          </w:tcPr>
          <w:p w14:paraId="16835461" w14:textId="77777777" w:rsidR="006460AA" w:rsidRPr="009352AF" w:rsidRDefault="006460AA" w:rsidP="005417D0">
            <w:pPr>
              <w:pStyle w:val="NormalWeb"/>
              <w:jc w:val="center"/>
              <w:rPr>
                <w:sz w:val="20"/>
                <w:szCs w:val="20"/>
              </w:rPr>
            </w:pPr>
            <w:r w:rsidRPr="009352AF">
              <w:rPr>
                <w:sz w:val="20"/>
                <w:szCs w:val="20"/>
              </w:rPr>
              <w:t>6,983</w:t>
            </w:r>
          </w:p>
        </w:tc>
        <w:tc>
          <w:tcPr>
            <w:tcW w:w="1140" w:type="dxa"/>
            <w:hideMark/>
          </w:tcPr>
          <w:p w14:paraId="4748C2F6" w14:textId="77777777" w:rsidR="006460AA" w:rsidRPr="009352AF" w:rsidRDefault="006460AA" w:rsidP="005417D0">
            <w:pPr>
              <w:pStyle w:val="NormalWeb"/>
              <w:jc w:val="center"/>
              <w:rPr>
                <w:sz w:val="20"/>
                <w:szCs w:val="20"/>
              </w:rPr>
            </w:pPr>
            <w:r w:rsidRPr="009352AF">
              <w:rPr>
                <w:sz w:val="20"/>
                <w:szCs w:val="20"/>
              </w:rPr>
              <w:t>14,328</w:t>
            </w:r>
          </w:p>
        </w:tc>
        <w:tc>
          <w:tcPr>
            <w:tcW w:w="570" w:type="dxa"/>
            <w:hideMark/>
          </w:tcPr>
          <w:p w14:paraId="4D6C3A46" w14:textId="77777777" w:rsidR="006460AA" w:rsidRPr="009352AF" w:rsidRDefault="006460AA" w:rsidP="005417D0">
            <w:pPr>
              <w:pStyle w:val="NormalWeb"/>
              <w:jc w:val="center"/>
              <w:rPr>
                <w:sz w:val="20"/>
                <w:szCs w:val="20"/>
              </w:rPr>
            </w:pPr>
            <w:r w:rsidRPr="009352AF">
              <w:rPr>
                <w:sz w:val="20"/>
                <w:szCs w:val="20"/>
              </w:rPr>
              <w:t>444.5</w:t>
            </w:r>
          </w:p>
        </w:tc>
        <w:tc>
          <w:tcPr>
            <w:tcW w:w="2221" w:type="dxa"/>
            <w:gridSpan w:val="3"/>
            <w:hideMark/>
          </w:tcPr>
          <w:p w14:paraId="4C046047" w14:textId="77777777" w:rsidR="006460AA" w:rsidRPr="009352AF" w:rsidRDefault="006460AA" w:rsidP="005417D0">
            <w:pPr>
              <w:pStyle w:val="NormalWeb"/>
              <w:jc w:val="center"/>
              <w:rPr>
                <w:sz w:val="20"/>
                <w:szCs w:val="20"/>
              </w:rPr>
            </w:pPr>
            <w:r w:rsidRPr="009352AF">
              <w:rPr>
                <w:sz w:val="20"/>
                <w:szCs w:val="20"/>
              </w:rPr>
              <w:t>451.0</w:t>
            </w:r>
          </w:p>
        </w:tc>
        <w:tc>
          <w:tcPr>
            <w:tcW w:w="1606" w:type="dxa"/>
            <w:gridSpan w:val="2"/>
            <w:hideMark/>
          </w:tcPr>
          <w:p w14:paraId="5EEE5D41" w14:textId="77777777" w:rsidR="006460AA" w:rsidRPr="009352AF" w:rsidRDefault="006460AA" w:rsidP="005417D0">
            <w:pPr>
              <w:pStyle w:val="NormalWeb"/>
              <w:jc w:val="center"/>
              <w:rPr>
                <w:sz w:val="20"/>
                <w:szCs w:val="20"/>
              </w:rPr>
            </w:pPr>
            <w:r w:rsidRPr="009352AF">
              <w:rPr>
                <w:sz w:val="20"/>
                <w:szCs w:val="20"/>
              </w:rPr>
              <w:t>449.9</w:t>
            </w:r>
          </w:p>
        </w:tc>
      </w:tr>
      <w:tr w:rsidR="009352AF" w:rsidRPr="009352AF" w14:paraId="523A4C13" w14:textId="77777777" w:rsidTr="0018710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389A999E" w14:textId="77777777" w:rsidR="006460AA" w:rsidRPr="009352AF" w:rsidRDefault="006460AA" w:rsidP="005417D0">
            <w:pPr>
              <w:pStyle w:val="NormalWeb"/>
              <w:rPr>
                <w:sz w:val="20"/>
                <w:szCs w:val="20"/>
              </w:rPr>
            </w:pPr>
            <w:r w:rsidRPr="009352AF">
              <w:rPr>
                <w:sz w:val="20"/>
                <w:szCs w:val="20"/>
              </w:rPr>
              <w:t>10–19</w:t>
            </w:r>
          </w:p>
        </w:tc>
        <w:tc>
          <w:tcPr>
            <w:tcW w:w="851" w:type="dxa"/>
            <w:hideMark/>
          </w:tcPr>
          <w:p w14:paraId="1E040EC1" w14:textId="77777777" w:rsidR="006460AA" w:rsidRPr="009352AF" w:rsidRDefault="006460AA" w:rsidP="005417D0">
            <w:pPr>
              <w:pStyle w:val="NormalWeb"/>
              <w:jc w:val="center"/>
              <w:rPr>
                <w:sz w:val="20"/>
                <w:szCs w:val="20"/>
              </w:rPr>
            </w:pPr>
            <w:r w:rsidRPr="009352AF">
              <w:rPr>
                <w:sz w:val="20"/>
                <w:szCs w:val="20"/>
              </w:rPr>
              <w:t>2,715</w:t>
            </w:r>
          </w:p>
        </w:tc>
        <w:tc>
          <w:tcPr>
            <w:tcW w:w="849" w:type="dxa"/>
            <w:hideMark/>
          </w:tcPr>
          <w:p w14:paraId="1CB6B91D" w14:textId="77777777" w:rsidR="006460AA" w:rsidRPr="009352AF" w:rsidRDefault="006460AA" w:rsidP="005417D0">
            <w:pPr>
              <w:pStyle w:val="NormalWeb"/>
              <w:jc w:val="center"/>
              <w:rPr>
                <w:sz w:val="20"/>
                <w:szCs w:val="20"/>
              </w:rPr>
            </w:pPr>
            <w:r w:rsidRPr="009352AF">
              <w:rPr>
                <w:sz w:val="20"/>
                <w:szCs w:val="20"/>
              </w:rPr>
              <w:t>2,469</w:t>
            </w:r>
          </w:p>
        </w:tc>
        <w:tc>
          <w:tcPr>
            <w:tcW w:w="813" w:type="dxa"/>
            <w:hideMark/>
          </w:tcPr>
          <w:p w14:paraId="28E84D73" w14:textId="77777777" w:rsidR="006460AA" w:rsidRPr="009352AF" w:rsidRDefault="006460AA" w:rsidP="005417D0">
            <w:pPr>
              <w:pStyle w:val="NormalWeb"/>
              <w:jc w:val="center"/>
              <w:rPr>
                <w:sz w:val="20"/>
                <w:szCs w:val="20"/>
              </w:rPr>
            </w:pPr>
            <w:r w:rsidRPr="009352AF">
              <w:rPr>
                <w:sz w:val="20"/>
                <w:szCs w:val="20"/>
              </w:rPr>
              <w:t>5,206</w:t>
            </w:r>
          </w:p>
        </w:tc>
        <w:tc>
          <w:tcPr>
            <w:tcW w:w="1031" w:type="dxa"/>
            <w:hideMark/>
          </w:tcPr>
          <w:p w14:paraId="72F00C4A" w14:textId="77777777" w:rsidR="006460AA" w:rsidRPr="009352AF" w:rsidRDefault="006460AA" w:rsidP="005417D0">
            <w:pPr>
              <w:pStyle w:val="NormalWeb"/>
              <w:jc w:val="center"/>
              <w:rPr>
                <w:sz w:val="20"/>
                <w:szCs w:val="20"/>
              </w:rPr>
            </w:pPr>
            <w:r w:rsidRPr="009352AF">
              <w:rPr>
                <w:sz w:val="20"/>
                <w:szCs w:val="20"/>
              </w:rPr>
              <w:t>171</w:t>
            </w:r>
          </w:p>
        </w:tc>
        <w:tc>
          <w:tcPr>
            <w:tcW w:w="1134" w:type="dxa"/>
            <w:hideMark/>
          </w:tcPr>
          <w:p w14:paraId="7E147913" w14:textId="77777777" w:rsidR="006460AA" w:rsidRPr="009352AF" w:rsidRDefault="006460AA" w:rsidP="005417D0">
            <w:pPr>
              <w:pStyle w:val="NormalWeb"/>
              <w:jc w:val="center"/>
              <w:rPr>
                <w:sz w:val="20"/>
                <w:szCs w:val="20"/>
              </w:rPr>
            </w:pPr>
            <w:r w:rsidRPr="009352AF">
              <w:rPr>
                <w:sz w:val="20"/>
                <w:szCs w:val="20"/>
              </w:rPr>
              <w:t>165</w:t>
            </w:r>
          </w:p>
        </w:tc>
        <w:tc>
          <w:tcPr>
            <w:tcW w:w="1559" w:type="dxa"/>
            <w:hideMark/>
          </w:tcPr>
          <w:p w14:paraId="7275DA64" w14:textId="77777777" w:rsidR="006460AA" w:rsidRPr="009352AF" w:rsidRDefault="006460AA" w:rsidP="005417D0">
            <w:pPr>
              <w:pStyle w:val="NormalWeb"/>
              <w:jc w:val="center"/>
              <w:rPr>
                <w:sz w:val="20"/>
                <w:szCs w:val="20"/>
              </w:rPr>
            </w:pPr>
            <w:r w:rsidRPr="009352AF">
              <w:rPr>
                <w:sz w:val="20"/>
                <w:szCs w:val="20"/>
              </w:rPr>
              <w:t>169</w:t>
            </w:r>
          </w:p>
        </w:tc>
        <w:tc>
          <w:tcPr>
            <w:tcW w:w="992" w:type="dxa"/>
            <w:hideMark/>
          </w:tcPr>
          <w:p w14:paraId="2E481E59" w14:textId="77777777" w:rsidR="006460AA" w:rsidRPr="009352AF" w:rsidRDefault="006460AA" w:rsidP="005417D0">
            <w:pPr>
              <w:pStyle w:val="NormalWeb"/>
              <w:jc w:val="center"/>
              <w:rPr>
                <w:sz w:val="20"/>
                <w:szCs w:val="20"/>
              </w:rPr>
            </w:pPr>
            <w:r w:rsidRPr="009352AF">
              <w:rPr>
                <w:sz w:val="20"/>
                <w:szCs w:val="20"/>
              </w:rPr>
              <w:t>8,609</w:t>
            </w:r>
          </w:p>
        </w:tc>
        <w:tc>
          <w:tcPr>
            <w:tcW w:w="993" w:type="dxa"/>
            <w:hideMark/>
          </w:tcPr>
          <w:p w14:paraId="1FC10517" w14:textId="77777777" w:rsidR="006460AA" w:rsidRPr="009352AF" w:rsidRDefault="006460AA" w:rsidP="005417D0">
            <w:pPr>
              <w:pStyle w:val="NormalWeb"/>
              <w:jc w:val="center"/>
              <w:rPr>
                <w:sz w:val="20"/>
                <w:szCs w:val="20"/>
              </w:rPr>
            </w:pPr>
            <w:r w:rsidRPr="009352AF">
              <w:rPr>
                <w:sz w:val="20"/>
                <w:szCs w:val="20"/>
              </w:rPr>
              <w:t>7,940</w:t>
            </w:r>
          </w:p>
        </w:tc>
        <w:tc>
          <w:tcPr>
            <w:tcW w:w="1140" w:type="dxa"/>
            <w:hideMark/>
          </w:tcPr>
          <w:p w14:paraId="4AED0524" w14:textId="77777777" w:rsidR="006460AA" w:rsidRPr="009352AF" w:rsidRDefault="006460AA" w:rsidP="005417D0">
            <w:pPr>
              <w:pStyle w:val="NormalWeb"/>
              <w:jc w:val="center"/>
              <w:rPr>
                <w:sz w:val="20"/>
                <w:szCs w:val="20"/>
              </w:rPr>
            </w:pPr>
            <w:r w:rsidRPr="009352AF">
              <w:rPr>
                <w:sz w:val="20"/>
                <w:szCs w:val="20"/>
              </w:rPr>
              <w:t>16,601</w:t>
            </w:r>
          </w:p>
        </w:tc>
        <w:tc>
          <w:tcPr>
            <w:tcW w:w="570" w:type="dxa"/>
            <w:hideMark/>
          </w:tcPr>
          <w:p w14:paraId="01EB225B" w14:textId="77777777" w:rsidR="006460AA" w:rsidRPr="009352AF" w:rsidRDefault="006460AA" w:rsidP="005417D0">
            <w:pPr>
              <w:pStyle w:val="NormalWeb"/>
              <w:jc w:val="center"/>
              <w:rPr>
                <w:sz w:val="20"/>
                <w:szCs w:val="20"/>
              </w:rPr>
            </w:pPr>
            <w:r w:rsidRPr="009352AF">
              <w:rPr>
                <w:sz w:val="20"/>
                <w:szCs w:val="20"/>
              </w:rPr>
              <w:t>542.9</w:t>
            </w:r>
          </w:p>
        </w:tc>
        <w:tc>
          <w:tcPr>
            <w:tcW w:w="2221" w:type="dxa"/>
            <w:gridSpan w:val="3"/>
            <w:hideMark/>
          </w:tcPr>
          <w:p w14:paraId="34919C3B" w14:textId="77777777" w:rsidR="006460AA" w:rsidRPr="009352AF" w:rsidRDefault="006460AA" w:rsidP="005417D0">
            <w:pPr>
              <w:pStyle w:val="NormalWeb"/>
              <w:jc w:val="center"/>
              <w:rPr>
                <w:sz w:val="20"/>
                <w:szCs w:val="20"/>
              </w:rPr>
            </w:pPr>
            <w:r w:rsidRPr="009352AF">
              <w:rPr>
                <w:sz w:val="20"/>
                <w:szCs w:val="20"/>
              </w:rPr>
              <w:t>529.1</w:t>
            </w:r>
          </w:p>
        </w:tc>
        <w:tc>
          <w:tcPr>
            <w:tcW w:w="1606" w:type="dxa"/>
            <w:gridSpan w:val="2"/>
            <w:hideMark/>
          </w:tcPr>
          <w:p w14:paraId="51234C7E" w14:textId="77777777" w:rsidR="006460AA" w:rsidRPr="009352AF" w:rsidRDefault="006460AA" w:rsidP="005417D0">
            <w:pPr>
              <w:pStyle w:val="NormalWeb"/>
              <w:jc w:val="center"/>
              <w:rPr>
                <w:sz w:val="20"/>
                <w:szCs w:val="20"/>
              </w:rPr>
            </w:pPr>
            <w:r w:rsidRPr="009352AF">
              <w:rPr>
                <w:sz w:val="20"/>
                <w:szCs w:val="20"/>
              </w:rPr>
              <w:t>537.8</w:t>
            </w:r>
          </w:p>
        </w:tc>
      </w:tr>
      <w:tr w:rsidR="009352AF" w:rsidRPr="009352AF" w14:paraId="63E517A0" w14:textId="77777777" w:rsidTr="0018710E">
        <w:tblPrEx>
          <w:tblCellMar>
            <w:top w:w="57" w:type="dxa"/>
            <w:left w:w="57" w:type="dxa"/>
            <w:bottom w:w="57" w:type="dxa"/>
            <w:right w:w="57" w:type="dxa"/>
          </w:tblCellMar>
        </w:tblPrEx>
        <w:tc>
          <w:tcPr>
            <w:tcW w:w="1276" w:type="dxa"/>
            <w:hideMark/>
          </w:tcPr>
          <w:p w14:paraId="218547A0" w14:textId="77777777" w:rsidR="006460AA" w:rsidRPr="009352AF" w:rsidRDefault="006460AA" w:rsidP="005417D0">
            <w:pPr>
              <w:pStyle w:val="NormalWeb"/>
              <w:rPr>
                <w:sz w:val="20"/>
                <w:szCs w:val="20"/>
              </w:rPr>
            </w:pPr>
            <w:r w:rsidRPr="009352AF">
              <w:rPr>
                <w:sz w:val="20"/>
                <w:szCs w:val="20"/>
              </w:rPr>
              <w:t>20–29</w:t>
            </w:r>
          </w:p>
        </w:tc>
        <w:tc>
          <w:tcPr>
            <w:tcW w:w="851" w:type="dxa"/>
            <w:hideMark/>
          </w:tcPr>
          <w:p w14:paraId="11198CFC" w14:textId="77777777" w:rsidR="006460AA" w:rsidRPr="009352AF" w:rsidRDefault="006460AA" w:rsidP="005417D0">
            <w:pPr>
              <w:pStyle w:val="NormalWeb"/>
              <w:jc w:val="center"/>
              <w:rPr>
                <w:sz w:val="20"/>
                <w:szCs w:val="20"/>
              </w:rPr>
            </w:pPr>
            <w:r w:rsidRPr="009352AF">
              <w:rPr>
                <w:sz w:val="20"/>
                <w:szCs w:val="20"/>
              </w:rPr>
              <w:t>3,461</w:t>
            </w:r>
          </w:p>
        </w:tc>
        <w:tc>
          <w:tcPr>
            <w:tcW w:w="849" w:type="dxa"/>
            <w:hideMark/>
          </w:tcPr>
          <w:p w14:paraId="1C425A71" w14:textId="77777777" w:rsidR="006460AA" w:rsidRPr="009352AF" w:rsidRDefault="006460AA" w:rsidP="005417D0">
            <w:pPr>
              <w:pStyle w:val="NormalWeb"/>
              <w:jc w:val="center"/>
              <w:rPr>
                <w:sz w:val="20"/>
                <w:szCs w:val="20"/>
              </w:rPr>
            </w:pPr>
            <w:r w:rsidRPr="009352AF">
              <w:rPr>
                <w:sz w:val="20"/>
                <w:szCs w:val="20"/>
              </w:rPr>
              <w:t>3,163</w:t>
            </w:r>
          </w:p>
        </w:tc>
        <w:tc>
          <w:tcPr>
            <w:tcW w:w="813" w:type="dxa"/>
            <w:hideMark/>
          </w:tcPr>
          <w:p w14:paraId="3894720D" w14:textId="77777777" w:rsidR="006460AA" w:rsidRPr="009352AF" w:rsidRDefault="006460AA" w:rsidP="005417D0">
            <w:pPr>
              <w:pStyle w:val="NormalWeb"/>
              <w:jc w:val="center"/>
              <w:rPr>
                <w:sz w:val="20"/>
                <w:szCs w:val="20"/>
              </w:rPr>
            </w:pPr>
            <w:r w:rsidRPr="009352AF">
              <w:rPr>
                <w:sz w:val="20"/>
                <w:szCs w:val="20"/>
              </w:rPr>
              <w:t>6,642</w:t>
            </w:r>
          </w:p>
        </w:tc>
        <w:tc>
          <w:tcPr>
            <w:tcW w:w="1031" w:type="dxa"/>
            <w:hideMark/>
          </w:tcPr>
          <w:p w14:paraId="31E81DC3" w14:textId="77777777" w:rsidR="006460AA" w:rsidRPr="009352AF" w:rsidRDefault="006460AA" w:rsidP="005417D0">
            <w:pPr>
              <w:pStyle w:val="NormalWeb"/>
              <w:jc w:val="center"/>
              <w:rPr>
                <w:sz w:val="20"/>
                <w:szCs w:val="20"/>
              </w:rPr>
            </w:pPr>
            <w:r w:rsidRPr="009352AF">
              <w:rPr>
                <w:sz w:val="20"/>
                <w:szCs w:val="20"/>
              </w:rPr>
              <w:t>188</w:t>
            </w:r>
          </w:p>
        </w:tc>
        <w:tc>
          <w:tcPr>
            <w:tcW w:w="1134" w:type="dxa"/>
            <w:hideMark/>
          </w:tcPr>
          <w:p w14:paraId="30CA8ECB" w14:textId="77777777" w:rsidR="006460AA" w:rsidRPr="009352AF" w:rsidRDefault="006460AA" w:rsidP="005417D0">
            <w:pPr>
              <w:pStyle w:val="NormalWeb"/>
              <w:jc w:val="center"/>
              <w:rPr>
                <w:sz w:val="20"/>
                <w:szCs w:val="20"/>
              </w:rPr>
            </w:pPr>
            <w:r w:rsidRPr="009352AF">
              <w:rPr>
                <w:sz w:val="20"/>
                <w:szCs w:val="20"/>
              </w:rPr>
              <w:t>178</w:t>
            </w:r>
          </w:p>
        </w:tc>
        <w:tc>
          <w:tcPr>
            <w:tcW w:w="1559" w:type="dxa"/>
            <w:hideMark/>
          </w:tcPr>
          <w:p w14:paraId="65D4CA20" w14:textId="77777777" w:rsidR="006460AA" w:rsidRPr="009352AF" w:rsidRDefault="006460AA" w:rsidP="005417D0">
            <w:pPr>
              <w:pStyle w:val="NormalWeb"/>
              <w:jc w:val="center"/>
              <w:rPr>
                <w:sz w:val="20"/>
                <w:szCs w:val="20"/>
              </w:rPr>
            </w:pPr>
            <w:r w:rsidRPr="009352AF">
              <w:rPr>
                <w:sz w:val="20"/>
                <w:szCs w:val="20"/>
              </w:rPr>
              <w:t>184</w:t>
            </w:r>
          </w:p>
        </w:tc>
        <w:tc>
          <w:tcPr>
            <w:tcW w:w="992" w:type="dxa"/>
            <w:hideMark/>
          </w:tcPr>
          <w:p w14:paraId="2F5B194C" w14:textId="77777777" w:rsidR="006460AA" w:rsidRPr="009352AF" w:rsidRDefault="006460AA" w:rsidP="005417D0">
            <w:pPr>
              <w:pStyle w:val="NormalWeb"/>
              <w:jc w:val="center"/>
              <w:rPr>
                <w:sz w:val="20"/>
                <w:szCs w:val="20"/>
              </w:rPr>
            </w:pPr>
            <w:r w:rsidRPr="009352AF">
              <w:rPr>
                <w:sz w:val="20"/>
                <w:szCs w:val="20"/>
              </w:rPr>
              <w:t>11,619</w:t>
            </w:r>
          </w:p>
        </w:tc>
        <w:tc>
          <w:tcPr>
            <w:tcW w:w="993" w:type="dxa"/>
            <w:hideMark/>
          </w:tcPr>
          <w:p w14:paraId="54E6531F" w14:textId="77777777" w:rsidR="006460AA" w:rsidRPr="009352AF" w:rsidRDefault="006460AA" w:rsidP="005417D0">
            <w:pPr>
              <w:pStyle w:val="NormalWeb"/>
              <w:jc w:val="center"/>
              <w:rPr>
                <w:sz w:val="20"/>
                <w:szCs w:val="20"/>
              </w:rPr>
            </w:pPr>
            <w:r w:rsidRPr="009352AF">
              <w:rPr>
                <w:sz w:val="20"/>
                <w:szCs w:val="20"/>
              </w:rPr>
              <w:t>10,179</w:t>
            </w:r>
          </w:p>
        </w:tc>
        <w:tc>
          <w:tcPr>
            <w:tcW w:w="1140" w:type="dxa"/>
            <w:hideMark/>
          </w:tcPr>
          <w:p w14:paraId="230FB64A" w14:textId="77777777" w:rsidR="006460AA" w:rsidRPr="009352AF" w:rsidRDefault="006460AA" w:rsidP="005417D0">
            <w:pPr>
              <w:pStyle w:val="NormalWeb"/>
              <w:jc w:val="center"/>
              <w:rPr>
                <w:sz w:val="20"/>
                <w:szCs w:val="20"/>
              </w:rPr>
            </w:pPr>
            <w:r w:rsidRPr="009352AF">
              <w:rPr>
                <w:sz w:val="20"/>
                <w:szCs w:val="20"/>
              </w:rPr>
              <w:t>21,851</w:t>
            </w:r>
          </w:p>
        </w:tc>
        <w:tc>
          <w:tcPr>
            <w:tcW w:w="570" w:type="dxa"/>
            <w:hideMark/>
          </w:tcPr>
          <w:p w14:paraId="2CD0E92F" w14:textId="77777777" w:rsidR="006460AA" w:rsidRPr="009352AF" w:rsidRDefault="006460AA" w:rsidP="005417D0">
            <w:pPr>
              <w:pStyle w:val="NormalWeb"/>
              <w:jc w:val="center"/>
              <w:rPr>
                <w:sz w:val="20"/>
                <w:szCs w:val="20"/>
              </w:rPr>
            </w:pPr>
            <w:r w:rsidRPr="009352AF">
              <w:rPr>
                <w:sz w:val="20"/>
                <w:szCs w:val="20"/>
              </w:rPr>
              <w:t>631.3</w:t>
            </w:r>
          </w:p>
        </w:tc>
        <w:tc>
          <w:tcPr>
            <w:tcW w:w="2221" w:type="dxa"/>
            <w:gridSpan w:val="3"/>
            <w:hideMark/>
          </w:tcPr>
          <w:p w14:paraId="658E81AB" w14:textId="77777777" w:rsidR="006460AA" w:rsidRPr="009352AF" w:rsidRDefault="006460AA" w:rsidP="005417D0">
            <w:pPr>
              <w:pStyle w:val="NormalWeb"/>
              <w:jc w:val="center"/>
              <w:rPr>
                <w:sz w:val="20"/>
                <w:szCs w:val="20"/>
              </w:rPr>
            </w:pPr>
            <w:r w:rsidRPr="009352AF">
              <w:rPr>
                <w:sz w:val="20"/>
                <w:szCs w:val="20"/>
              </w:rPr>
              <w:t>572.5</w:t>
            </w:r>
          </w:p>
        </w:tc>
        <w:tc>
          <w:tcPr>
            <w:tcW w:w="1606" w:type="dxa"/>
            <w:gridSpan w:val="2"/>
            <w:hideMark/>
          </w:tcPr>
          <w:p w14:paraId="271175E8" w14:textId="77777777" w:rsidR="006460AA" w:rsidRPr="009352AF" w:rsidRDefault="006460AA" w:rsidP="005417D0">
            <w:pPr>
              <w:pStyle w:val="NormalWeb"/>
              <w:jc w:val="center"/>
              <w:rPr>
                <w:sz w:val="20"/>
                <w:szCs w:val="20"/>
              </w:rPr>
            </w:pPr>
            <w:r w:rsidRPr="009352AF">
              <w:rPr>
                <w:sz w:val="20"/>
                <w:szCs w:val="20"/>
              </w:rPr>
              <w:t>603.9</w:t>
            </w:r>
          </w:p>
        </w:tc>
      </w:tr>
      <w:tr w:rsidR="009352AF" w:rsidRPr="009352AF" w14:paraId="0D4869BD" w14:textId="77777777" w:rsidTr="0018710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66C846DD" w14:textId="77777777" w:rsidR="006460AA" w:rsidRPr="009352AF" w:rsidRDefault="006460AA" w:rsidP="005417D0">
            <w:pPr>
              <w:pStyle w:val="NormalWeb"/>
              <w:rPr>
                <w:sz w:val="20"/>
                <w:szCs w:val="20"/>
              </w:rPr>
            </w:pPr>
            <w:r w:rsidRPr="009352AF">
              <w:rPr>
                <w:sz w:val="20"/>
                <w:szCs w:val="20"/>
              </w:rPr>
              <w:t>30–39</w:t>
            </w:r>
          </w:p>
        </w:tc>
        <w:tc>
          <w:tcPr>
            <w:tcW w:w="851" w:type="dxa"/>
            <w:hideMark/>
          </w:tcPr>
          <w:p w14:paraId="2C538226" w14:textId="77777777" w:rsidR="006460AA" w:rsidRPr="009352AF" w:rsidRDefault="006460AA" w:rsidP="005417D0">
            <w:pPr>
              <w:pStyle w:val="NormalWeb"/>
              <w:jc w:val="center"/>
              <w:rPr>
                <w:sz w:val="20"/>
                <w:szCs w:val="20"/>
              </w:rPr>
            </w:pPr>
            <w:r w:rsidRPr="009352AF">
              <w:rPr>
                <w:sz w:val="20"/>
                <w:szCs w:val="20"/>
              </w:rPr>
              <w:t>2,809</w:t>
            </w:r>
          </w:p>
        </w:tc>
        <w:tc>
          <w:tcPr>
            <w:tcW w:w="849" w:type="dxa"/>
            <w:hideMark/>
          </w:tcPr>
          <w:p w14:paraId="1AB4BAEE" w14:textId="77777777" w:rsidR="006460AA" w:rsidRPr="009352AF" w:rsidRDefault="006460AA" w:rsidP="005417D0">
            <w:pPr>
              <w:pStyle w:val="NormalWeb"/>
              <w:jc w:val="center"/>
              <w:rPr>
                <w:sz w:val="20"/>
                <w:szCs w:val="20"/>
              </w:rPr>
            </w:pPr>
            <w:r w:rsidRPr="009352AF">
              <w:rPr>
                <w:sz w:val="20"/>
                <w:szCs w:val="20"/>
              </w:rPr>
              <w:t>2,513</w:t>
            </w:r>
          </w:p>
        </w:tc>
        <w:tc>
          <w:tcPr>
            <w:tcW w:w="813" w:type="dxa"/>
            <w:hideMark/>
          </w:tcPr>
          <w:p w14:paraId="22740F1C" w14:textId="77777777" w:rsidR="006460AA" w:rsidRPr="009352AF" w:rsidRDefault="006460AA" w:rsidP="005417D0">
            <w:pPr>
              <w:pStyle w:val="NormalWeb"/>
              <w:jc w:val="center"/>
              <w:rPr>
                <w:sz w:val="20"/>
                <w:szCs w:val="20"/>
              </w:rPr>
            </w:pPr>
            <w:r w:rsidRPr="009352AF">
              <w:rPr>
                <w:sz w:val="20"/>
                <w:szCs w:val="20"/>
              </w:rPr>
              <w:t>5,343</w:t>
            </w:r>
          </w:p>
        </w:tc>
        <w:tc>
          <w:tcPr>
            <w:tcW w:w="1031" w:type="dxa"/>
            <w:hideMark/>
          </w:tcPr>
          <w:p w14:paraId="5974660F" w14:textId="77777777" w:rsidR="006460AA" w:rsidRPr="009352AF" w:rsidRDefault="006460AA" w:rsidP="005417D0">
            <w:pPr>
              <w:pStyle w:val="NormalWeb"/>
              <w:jc w:val="center"/>
              <w:rPr>
                <w:sz w:val="20"/>
                <w:szCs w:val="20"/>
              </w:rPr>
            </w:pPr>
            <w:r w:rsidRPr="009352AF">
              <w:rPr>
                <w:sz w:val="20"/>
                <w:szCs w:val="20"/>
              </w:rPr>
              <w:t>151</w:t>
            </w:r>
          </w:p>
        </w:tc>
        <w:tc>
          <w:tcPr>
            <w:tcW w:w="1134" w:type="dxa"/>
            <w:hideMark/>
          </w:tcPr>
          <w:p w14:paraId="617C32D3" w14:textId="77777777" w:rsidR="006460AA" w:rsidRPr="009352AF" w:rsidRDefault="006460AA" w:rsidP="005417D0">
            <w:pPr>
              <w:pStyle w:val="NormalWeb"/>
              <w:jc w:val="center"/>
              <w:rPr>
                <w:sz w:val="20"/>
                <w:szCs w:val="20"/>
              </w:rPr>
            </w:pPr>
            <w:r w:rsidRPr="009352AF">
              <w:rPr>
                <w:sz w:val="20"/>
                <w:szCs w:val="20"/>
              </w:rPr>
              <w:t>132</w:t>
            </w:r>
          </w:p>
        </w:tc>
        <w:tc>
          <w:tcPr>
            <w:tcW w:w="1559" w:type="dxa"/>
            <w:hideMark/>
          </w:tcPr>
          <w:p w14:paraId="74B6BFA3" w14:textId="77777777" w:rsidR="006460AA" w:rsidRPr="009352AF" w:rsidRDefault="006460AA" w:rsidP="005417D0">
            <w:pPr>
              <w:pStyle w:val="NormalWeb"/>
              <w:jc w:val="center"/>
              <w:rPr>
                <w:sz w:val="20"/>
                <w:szCs w:val="20"/>
              </w:rPr>
            </w:pPr>
            <w:r w:rsidRPr="009352AF">
              <w:rPr>
                <w:sz w:val="20"/>
                <w:szCs w:val="20"/>
              </w:rPr>
              <w:t>142</w:t>
            </w:r>
          </w:p>
        </w:tc>
        <w:tc>
          <w:tcPr>
            <w:tcW w:w="992" w:type="dxa"/>
            <w:hideMark/>
          </w:tcPr>
          <w:p w14:paraId="21E2BB24" w14:textId="77777777" w:rsidR="006460AA" w:rsidRPr="009352AF" w:rsidRDefault="006460AA" w:rsidP="005417D0">
            <w:pPr>
              <w:pStyle w:val="NormalWeb"/>
              <w:jc w:val="center"/>
              <w:rPr>
                <w:sz w:val="20"/>
                <w:szCs w:val="20"/>
              </w:rPr>
            </w:pPr>
            <w:r w:rsidRPr="009352AF">
              <w:rPr>
                <w:sz w:val="20"/>
                <w:szCs w:val="20"/>
              </w:rPr>
              <w:t>9,625</w:t>
            </w:r>
          </w:p>
        </w:tc>
        <w:tc>
          <w:tcPr>
            <w:tcW w:w="993" w:type="dxa"/>
            <w:hideMark/>
          </w:tcPr>
          <w:p w14:paraId="12320F59" w14:textId="77777777" w:rsidR="006460AA" w:rsidRPr="009352AF" w:rsidRDefault="006460AA" w:rsidP="005417D0">
            <w:pPr>
              <w:pStyle w:val="NormalWeb"/>
              <w:jc w:val="center"/>
              <w:rPr>
                <w:sz w:val="20"/>
                <w:szCs w:val="20"/>
              </w:rPr>
            </w:pPr>
            <w:r w:rsidRPr="009352AF">
              <w:rPr>
                <w:sz w:val="20"/>
                <w:szCs w:val="20"/>
              </w:rPr>
              <w:t>8,295</w:t>
            </w:r>
          </w:p>
        </w:tc>
        <w:tc>
          <w:tcPr>
            <w:tcW w:w="1140" w:type="dxa"/>
            <w:hideMark/>
          </w:tcPr>
          <w:p w14:paraId="258396CF" w14:textId="77777777" w:rsidR="006460AA" w:rsidRPr="009352AF" w:rsidRDefault="006460AA" w:rsidP="005417D0">
            <w:pPr>
              <w:pStyle w:val="NormalWeb"/>
              <w:jc w:val="center"/>
              <w:rPr>
                <w:sz w:val="20"/>
                <w:szCs w:val="20"/>
              </w:rPr>
            </w:pPr>
            <w:r w:rsidRPr="009352AF">
              <w:rPr>
                <w:sz w:val="20"/>
                <w:szCs w:val="20"/>
              </w:rPr>
              <w:t>17,971</w:t>
            </w:r>
          </w:p>
        </w:tc>
        <w:tc>
          <w:tcPr>
            <w:tcW w:w="570" w:type="dxa"/>
            <w:hideMark/>
          </w:tcPr>
          <w:p w14:paraId="443D55FF" w14:textId="77777777" w:rsidR="006460AA" w:rsidRPr="009352AF" w:rsidRDefault="006460AA" w:rsidP="005417D0">
            <w:pPr>
              <w:pStyle w:val="NormalWeb"/>
              <w:jc w:val="center"/>
              <w:rPr>
                <w:sz w:val="20"/>
                <w:szCs w:val="20"/>
              </w:rPr>
            </w:pPr>
            <w:r w:rsidRPr="009352AF">
              <w:rPr>
                <w:sz w:val="20"/>
                <w:szCs w:val="20"/>
              </w:rPr>
              <w:t>518.3</w:t>
            </w:r>
          </w:p>
        </w:tc>
        <w:tc>
          <w:tcPr>
            <w:tcW w:w="2221" w:type="dxa"/>
            <w:gridSpan w:val="3"/>
            <w:hideMark/>
          </w:tcPr>
          <w:p w14:paraId="0018E677" w14:textId="77777777" w:rsidR="006460AA" w:rsidRPr="009352AF" w:rsidRDefault="006460AA" w:rsidP="005417D0">
            <w:pPr>
              <w:pStyle w:val="NormalWeb"/>
              <w:jc w:val="center"/>
              <w:rPr>
                <w:sz w:val="20"/>
                <w:szCs w:val="20"/>
              </w:rPr>
            </w:pPr>
            <w:r w:rsidRPr="009352AF">
              <w:rPr>
                <w:sz w:val="20"/>
                <w:szCs w:val="20"/>
              </w:rPr>
              <w:t>436.3</w:t>
            </w:r>
          </w:p>
        </w:tc>
        <w:tc>
          <w:tcPr>
            <w:tcW w:w="1606" w:type="dxa"/>
            <w:gridSpan w:val="2"/>
            <w:hideMark/>
          </w:tcPr>
          <w:p w14:paraId="564E1A01" w14:textId="77777777" w:rsidR="006460AA" w:rsidRPr="009352AF" w:rsidRDefault="006460AA" w:rsidP="005417D0">
            <w:pPr>
              <w:pStyle w:val="NormalWeb"/>
              <w:jc w:val="center"/>
              <w:rPr>
                <w:sz w:val="20"/>
                <w:szCs w:val="20"/>
              </w:rPr>
            </w:pPr>
            <w:r w:rsidRPr="009352AF">
              <w:rPr>
                <w:sz w:val="20"/>
                <w:szCs w:val="20"/>
              </w:rPr>
              <w:t>478.2</w:t>
            </w:r>
          </w:p>
        </w:tc>
      </w:tr>
      <w:tr w:rsidR="009352AF" w:rsidRPr="009352AF" w14:paraId="5211B608" w14:textId="77777777" w:rsidTr="0018710E">
        <w:tblPrEx>
          <w:tblCellMar>
            <w:top w:w="57" w:type="dxa"/>
            <w:left w:w="57" w:type="dxa"/>
            <w:bottom w:w="57" w:type="dxa"/>
            <w:right w:w="57" w:type="dxa"/>
          </w:tblCellMar>
        </w:tblPrEx>
        <w:tc>
          <w:tcPr>
            <w:tcW w:w="1276" w:type="dxa"/>
            <w:hideMark/>
          </w:tcPr>
          <w:p w14:paraId="2E0D42D1" w14:textId="77777777" w:rsidR="006460AA" w:rsidRPr="009352AF" w:rsidRDefault="006460AA" w:rsidP="005417D0">
            <w:pPr>
              <w:pStyle w:val="NormalWeb"/>
              <w:rPr>
                <w:sz w:val="20"/>
                <w:szCs w:val="20"/>
              </w:rPr>
            </w:pPr>
            <w:r w:rsidRPr="009352AF">
              <w:rPr>
                <w:sz w:val="20"/>
                <w:szCs w:val="20"/>
              </w:rPr>
              <w:t>40–49</w:t>
            </w:r>
          </w:p>
        </w:tc>
        <w:tc>
          <w:tcPr>
            <w:tcW w:w="851" w:type="dxa"/>
            <w:hideMark/>
          </w:tcPr>
          <w:p w14:paraId="4DC90685" w14:textId="77777777" w:rsidR="006460AA" w:rsidRPr="009352AF" w:rsidRDefault="006460AA" w:rsidP="005417D0">
            <w:pPr>
              <w:pStyle w:val="NormalWeb"/>
              <w:jc w:val="center"/>
              <w:rPr>
                <w:sz w:val="20"/>
                <w:szCs w:val="20"/>
              </w:rPr>
            </w:pPr>
            <w:r w:rsidRPr="009352AF">
              <w:rPr>
                <w:sz w:val="20"/>
                <w:szCs w:val="20"/>
              </w:rPr>
              <w:t>1,947</w:t>
            </w:r>
          </w:p>
        </w:tc>
        <w:tc>
          <w:tcPr>
            <w:tcW w:w="849" w:type="dxa"/>
            <w:hideMark/>
          </w:tcPr>
          <w:p w14:paraId="340BF7CE" w14:textId="77777777" w:rsidR="006460AA" w:rsidRPr="009352AF" w:rsidRDefault="006460AA" w:rsidP="005417D0">
            <w:pPr>
              <w:pStyle w:val="NormalWeb"/>
              <w:jc w:val="center"/>
              <w:rPr>
                <w:sz w:val="20"/>
                <w:szCs w:val="20"/>
              </w:rPr>
            </w:pPr>
            <w:r w:rsidRPr="009352AF">
              <w:rPr>
                <w:sz w:val="20"/>
                <w:szCs w:val="20"/>
              </w:rPr>
              <w:t>1,846</w:t>
            </w:r>
          </w:p>
        </w:tc>
        <w:tc>
          <w:tcPr>
            <w:tcW w:w="813" w:type="dxa"/>
            <w:hideMark/>
          </w:tcPr>
          <w:p w14:paraId="4A2E6B5C" w14:textId="77777777" w:rsidR="006460AA" w:rsidRPr="009352AF" w:rsidRDefault="006460AA" w:rsidP="005417D0">
            <w:pPr>
              <w:pStyle w:val="NormalWeb"/>
              <w:jc w:val="center"/>
              <w:rPr>
                <w:sz w:val="20"/>
                <w:szCs w:val="20"/>
              </w:rPr>
            </w:pPr>
            <w:r w:rsidRPr="009352AF">
              <w:rPr>
                <w:sz w:val="20"/>
                <w:szCs w:val="20"/>
              </w:rPr>
              <w:t>3,808</w:t>
            </w:r>
          </w:p>
        </w:tc>
        <w:tc>
          <w:tcPr>
            <w:tcW w:w="1031" w:type="dxa"/>
            <w:hideMark/>
          </w:tcPr>
          <w:p w14:paraId="71D973DF" w14:textId="77777777" w:rsidR="006460AA" w:rsidRPr="009352AF" w:rsidRDefault="006460AA" w:rsidP="005417D0">
            <w:pPr>
              <w:pStyle w:val="NormalWeb"/>
              <w:jc w:val="center"/>
              <w:rPr>
                <w:sz w:val="20"/>
                <w:szCs w:val="20"/>
              </w:rPr>
            </w:pPr>
            <w:r w:rsidRPr="009352AF">
              <w:rPr>
                <w:sz w:val="20"/>
                <w:szCs w:val="20"/>
              </w:rPr>
              <w:t>119</w:t>
            </w:r>
          </w:p>
        </w:tc>
        <w:tc>
          <w:tcPr>
            <w:tcW w:w="1134" w:type="dxa"/>
            <w:hideMark/>
          </w:tcPr>
          <w:p w14:paraId="3E3F2ED8" w14:textId="77777777" w:rsidR="006460AA" w:rsidRPr="009352AF" w:rsidRDefault="006460AA" w:rsidP="005417D0">
            <w:pPr>
              <w:pStyle w:val="NormalWeb"/>
              <w:jc w:val="center"/>
              <w:rPr>
                <w:sz w:val="20"/>
                <w:szCs w:val="20"/>
              </w:rPr>
            </w:pPr>
            <w:r w:rsidRPr="009352AF">
              <w:rPr>
                <w:sz w:val="20"/>
                <w:szCs w:val="20"/>
              </w:rPr>
              <w:t>111</w:t>
            </w:r>
          </w:p>
        </w:tc>
        <w:tc>
          <w:tcPr>
            <w:tcW w:w="1559" w:type="dxa"/>
            <w:hideMark/>
          </w:tcPr>
          <w:p w14:paraId="18F4DFA0" w14:textId="77777777" w:rsidR="006460AA" w:rsidRPr="009352AF" w:rsidRDefault="006460AA" w:rsidP="005417D0">
            <w:pPr>
              <w:pStyle w:val="NormalWeb"/>
              <w:jc w:val="center"/>
              <w:rPr>
                <w:sz w:val="20"/>
                <w:szCs w:val="20"/>
              </w:rPr>
            </w:pPr>
            <w:r w:rsidRPr="009352AF">
              <w:rPr>
                <w:sz w:val="20"/>
                <w:szCs w:val="20"/>
              </w:rPr>
              <w:t>116</w:t>
            </w:r>
          </w:p>
        </w:tc>
        <w:tc>
          <w:tcPr>
            <w:tcW w:w="992" w:type="dxa"/>
            <w:hideMark/>
          </w:tcPr>
          <w:p w14:paraId="0533B7B9" w14:textId="77777777" w:rsidR="006460AA" w:rsidRPr="009352AF" w:rsidRDefault="006460AA" w:rsidP="005417D0">
            <w:pPr>
              <w:pStyle w:val="NormalWeb"/>
              <w:jc w:val="center"/>
              <w:rPr>
                <w:sz w:val="20"/>
                <w:szCs w:val="20"/>
              </w:rPr>
            </w:pPr>
            <w:r w:rsidRPr="009352AF">
              <w:rPr>
                <w:sz w:val="20"/>
                <w:szCs w:val="20"/>
              </w:rPr>
              <w:t>6,580</w:t>
            </w:r>
          </w:p>
        </w:tc>
        <w:tc>
          <w:tcPr>
            <w:tcW w:w="993" w:type="dxa"/>
            <w:hideMark/>
          </w:tcPr>
          <w:p w14:paraId="2C1BE955" w14:textId="77777777" w:rsidR="006460AA" w:rsidRPr="009352AF" w:rsidRDefault="006460AA" w:rsidP="005417D0">
            <w:pPr>
              <w:pStyle w:val="NormalWeb"/>
              <w:jc w:val="center"/>
              <w:rPr>
                <w:sz w:val="20"/>
                <w:szCs w:val="20"/>
              </w:rPr>
            </w:pPr>
            <w:r w:rsidRPr="009352AF">
              <w:rPr>
                <w:sz w:val="20"/>
                <w:szCs w:val="20"/>
              </w:rPr>
              <w:t>5,943</w:t>
            </w:r>
          </w:p>
        </w:tc>
        <w:tc>
          <w:tcPr>
            <w:tcW w:w="1140" w:type="dxa"/>
            <w:hideMark/>
          </w:tcPr>
          <w:p w14:paraId="45D33367" w14:textId="77777777" w:rsidR="006460AA" w:rsidRPr="009352AF" w:rsidRDefault="006460AA" w:rsidP="005417D0">
            <w:pPr>
              <w:pStyle w:val="NormalWeb"/>
              <w:jc w:val="center"/>
              <w:rPr>
                <w:sz w:val="20"/>
                <w:szCs w:val="20"/>
              </w:rPr>
            </w:pPr>
            <w:r w:rsidRPr="009352AF">
              <w:rPr>
                <w:sz w:val="20"/>
                <w:szCs w:val="20"/>
              </w:rPr>
              <w:t>12,560</w:t>
            </w:r>
          </w:p>
        </w:tc>
        <w:tc>
          <w:tcPr>
            <w:tcW w:w="570" w:type="dxa"/>
            <w:hideMark/>
          </w:tcPr>
          <w:p w14:paraId="5267C1DF" w14:textId="77777777" w:rsidR="006460AA" w:rsidRPr="009352AF" w:rsidRDefault="006460AA" w:rsidP="005417D0">
            <w:pPr>
              <w:pStyle w:val="NormalWeb"/>
              <w:jc w:val="center"/>
              <w:rPr>
                <w:sz w:val="20"/>
                <w:szCs w:val="20"/>
              </w:rPr>
            </w:pPr>
            <w:r w:rsidRPr="009352AF">
              <w:rPr>
                <w:sz w:val="20"/>
                <w:szCs w:val="20"/>
              </w:rPr>
              <w:t>403.5</w:t>
            </w:r>
          </w:p>
        </w:tc>
        <w:tc>
          <w:tcPr>
            <w:tcW w:w="2221" w:type="dxa"/>
            <w:gridSpan w:val="3"/>
            <w:hideMark/>
          </w:tcPr>
          <w:p w14:paraId="71855E7A" w14:textId="77777777" w:rsidR="006460AA" w:rsidRPr="009352AF" w:rsidRDefault="006460AA" w:rsidP="005417D0">
            <w:pPr>
              <w:pStyle w:val="NormalWeb"/>
              <w:jc w:val="center"/>
              <w:rPr>
                <w:sz w:val="20"/>
                <w:szCs w:val="20"/>
              </w:rPr>
            </w:pPr>
            <w:r w:rsidRPr="009352AF">
              <w:rPr>
                <w:sz w:val="20"/>
                <w:szCs w:val="20"/>
              </w:rPr>
              <w:t>356.8</w:t>
            </w:r>
          </w:p>
        </w:tc>
        <w:tc>
          <w:tcPr>
            <w:tcW w:w="1606" w:type="dxa"/>
            <w:gridSpan w:val="2"/>
            <w:hideMark/>
          </w:tcPr>
          <w:p w14:paraId="24865FB0" w14:textId="77777777" w:rsidR="006460AA" w:rsidRPr="009352AF" w:rsidRDefault="006460AA" w:rsidP="005417D0">
            <w:pPr>
              <w:pStyle w:val="NormalWeb"/>
              <w:jc w:val="center"/>
              <w:rPr>
                <w:sz w:val="20"/>
                <w:szCs w:val="20"/>
              </w:rPr>
            </w:pPr>
            <w:r w:rsidRPr="009352AF">
              <w:rPr>
                <w:sz w:val="20"/>
                <w:szCs w:val="20"/>
              </w:rPr>
              <w:t>381.0</w:t>
            </w:r>
          </w:p>
        </w:tc>
      </w:tr>
      <w:tr w:rsidR="009352AF" w:rsidRPr="009352AF" w14:paraId="7D518AB8" w14:textId="77777777" w:rsidTr="0018710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0C813B9C" w14:textId="77777777" w:rsidR="006460AA" w:rsidRPr="009352AF" w:rsidRDefault="006460AA" w:rsidP="005417D0">
            <w:pPr>
              <w:pStyle w:val="NormalWeb"/>
              <w:rPr>
                <w:sz w:val="20"/>
                <w:szCs w:val="20"/>
              </w:rPr>
            </w:pPr>
            <w:r w:rsidRPr="009352AF">
              <w:rPr>
                <w:sz w:val="20"/>
                <w:szCs w:val="20"/>
              </w:rPr>
              <w:t>50–59</w:t>
            </w:r>
          </w:p>
        </w:tc>
        <w:tc>
          <w:tcPr>
            <w:tcW w:w="851" w:type="dxa"/>
            <w:hideMark/>
          </w:tcPr>
          <w:p w14:paraId="54D875F6" w14:textId="77777777" w:rsidR="006460AA" w:rsidRPr="009352AF" w:rsidRDefault="006460AA" w:rsidP="005417D0">
            <w:pPr>
              <w:pStyle w:val="NormalWeb"/>
              <w:jc w:val="center"/>
              <w:rPr>
                <w:sz w:val="20"/>
                <w:szCs w:val="20"/>
              </w:rPr>
            </w:pPr>
            <w:r w:rsidRPr="009352AF">
              <w:rPr>
                <w:sz w:val="20"/>
                <w:szCs w:val="20"/>
              </w:rPr>
              <w:t>1,428</w:t>
            </w:r>
          </w:p>
        </w:tc>
        <w:tc>
          <w:tcPr>
            <w:tcW w:w="849" w:type="dxa"/>
            <w:hideMark/>
          </w:tcPr>
          <w:p w14:paraId="0F32313E" w14:textId="77777777" w:rsidR="006460AA" w:rsidRPr="009352AF" w:rsidRDefault="006460AA" w:rsidP="005417D0">
            <w:pPr>
              <w:pStyle w:val="NormalWeb"/>
              <w:jc w:val="center"/>
              <w:rPr>
                <w:sz w:val="20"/>
                <w:szCs w:val="20"/>
              </w:rPr>
            </w:pPr>
            <w:r w:rsidRPr="009352AF">
              <w:rPr>
                <w:sz w:val="20"/>
                <w:szCs w:val="20"/>
              </w:rPr>
              <w:t>1,332</w:t>
            </w:r>
          </w:p>
        </w:tc>
        <w:tc>
          <w:tcPr>
            <w:tcW w:w="813" w:type="dxa"/>
            <w:hideMark/>
          </w:tcPr>
          <w:p w14:paraId="1397C6F5" w14:textId="77777777" w:rsidR="006460AA" w:rsidRPr="009352AF" w:rsidRDefault="006460AA" w:rsidP="005417D0">
            <w:pPr>
              <w:pStyle w:val="NormalWeb"/>
              <w:jc w:val="center"/>
              <w:rPr>
                <w:sz w:val="20"/>
                <w:szCs w:val="20"/>
              </w:rPr>
            </w:pPr>
            <w:r w:rsidRPr="009352AF">
              <w:rPr>
                <w:sz w:val="20"/>
                <w:szCs w:val="20"/>
              </w:rPr>
              <w:t>2,770</w:t>
            </w:r>
          </w:p>
        </w:tc>
        <w:tc>
          <w:tcPr>
            <w:tcW w:w="1031" w:type="dxa"/>
            <w:hideMark/>
          </w:tcPr>
          <w:p w14:paraId="40B857A8" w14:textId="77777777" w:rsidR="006460AA" w:rsidRPr="009352AF" w:rsidRDefault="006460AA" w:rsidP="005417D0">
            <w:pPr>
              <w:pStyle w:val="NormalWeb"/>
              <w:jc w:val="center"/>
              <w:rPr>
                <w:sz w:val="20"/>
                <w:szCs w:val="20"/>
              </w:rPr>
            </w:pPr>
            <w:r w:rsidRPr="009352AF">
              <w:rPr>
                <w:sz w:val="20"/>
                <w:szCs w:val="20"/>
              </w:rPr>
              <w:t>94</w:t>
            </w:r>
          </w:p>
        </w:tc>
        <w:tc>
          <w:tcPr>
            <w:tcW w:w="1134" w:type="dxa"/>
            <w:hideMark/>
          </w:tcPr>
          <w:p w14:paraId="7B0799C6" w14:textId="77777777" w:rsidR="006460AA" w:rsidRPr="009352AF" w:rsidRDefault="006460AA" w:rsidP="005417D0">
            <w:pPr>
              <w:pStyle w:val="NormalWeb"/>
              <w:jc w:val="center"/>
              <w:rPr>
                <w:sz w:val="20"/>
                <w:szCs w:val="20"/>
              </w:rPr>
            </w:pPr>
            <w:r w:rsidRPr="009352AF">
              <w:rPr>
                <w:sz w:val="20"/>
                <w:szCs w:val="20"/>
              </w:rPr>
              <w:t>83</w:t>
            </w:r>
          </w:p>
        </w:tc>
        <w:tc>
          <w:tcPr>
            <w:tcW w:w="1559" w:type="dxa"/>
            <w:hideMark/>
          </w:tcPr>
          <w:p w14:paraId="6DA347A6" w14:textId="77777777" w:rsidR="006460AA" w:rsidRPr="009352AF" w:rsidRDefault="006460AA" w:rsidP="005417D0">
            <w:pPr>
              <w:pStyle w:val="NormalWeb"/>
              <w:jc w:val="center"/>
              <w:rPr>
                <w:sz w:val="20"/>
                <w:szCs w:val="20"/>
              </w:rPr>
            </w:pPr>
            <w:r w:rsidRPr="009352AF">
              <w:rPr>
                <w:sz w:val="20"/>
                <w:szCs w:val="20"/>
              </w:rPr>
              <w:t>89</w:t>
            </w:r>
          </w:p>
        </w:tc>
        <w:tc>
          <w:tcPr>
            <w:tcW w:w="992" w:type="dxa"/>
            <w:hideMark/>
          </w:tcPr>
          <w:p w14:paraId="2C009BEC" w14:textId="77777777" w:rsidR="006460AA" w:rsidRPr="009352AF" w:rsidRDefault="006460AA" w:rsidP="005417D0">
            <w:pPr>
              <w:pStyle w:val="NormalWeb"/>
              <w:jc w:val="center"/>
              <w:rPr>
                <w:sz w:val="20"/>
                <w:szCs w:val="20"/>
              </w:rPr>
            </w:pPr>
            <w:r w:rsidRPr="009352AF">
              <w:rPr>
                <w:sz w:val="20"/>
                <w:szCs w:val="20"/>
              </w:rPr>
              <w:t>4,988</w:t>
            </w:r>
          </w:p>
        </w:tc>
        <w:tc>
          <w:tcPr>
            <w:tcW w:w="993" w:type="dxa"/>
            <w:hideMark/>
          </w:tcPr>
          <w:p w14:paraId="2E6A86E0" w14:textId="77777777" w:rsidR="006460AA" w:rsidRPr="009352AF" w:rsidRDefault="006460AA" w:rsidP="005417D0">
            <w:pPr>
              <w:pStyle w:val="NormalWeb"/>
              <w:jc w:val="center"/>
              <w:rPr>
                <w:sz w:val="20"/>
                <w:szCs w:val="20"/>
              </w:rPr>
            </w:pPr>
            <w:r w:rsidRPr="009352AF">
              <w:rPr>
                <w:sz w:val="20"/>
                <w:szCs w:val="20"/>
              </w:rPr>
              <w:t>4,336</w:t>
            </w:r>
          </w:p>
        </w:tc>
        <w:tc>
          <w:tcPr>
            <w:tcW w:w="1140" w:type="dxa"/>
            <w:hideMark/>
          </w:tcPr>
          <w:p w14:paraId="47C5068F" w14:textId="77777777" w:rsidR="006460AA" w:rsidRPr="009352AF" w:rsidRDefault="006460AA" w:rsidP="005417D0">
            <w:pPr>
              <w:pStyle w:val="NormalWeb"/>
              <w:jc w:val="center"/>
              <w:rPr>
                <w:sz w:val="20"/>
                <w:szCs w:val="20"/>
              </w:rPr>
            </w:pPr>
            <w:r w:rsidRPr="009352AF">
              <w:rPr>
                <w:sz w:val="20"/>
                <w:szCs w:val="20"/>
              </w:rPr>
              <w:t>9,361</w:t>
            </w:r>
          </w:p>
        </w:tc>
        <w:tc>
          <w:tcPr>
            <w:tcW w:w="570" w:type="dxa"/>
            <w:hideMark/>
          </w:tcPr>
          <w:p w14:paraId="6C9964DA" w14:textId="77777777" w:rsidR="006460AA" w:rsidRPr="009352AF" w:rsidRDefault="006460AA" w:rsidP="005417D0">
            <w:pPr>
              <w:pStyle w:val="NormalWeb"/>
              <w:jc w:val="center"/>
              <w:rPr>
                <w:sz w:val="20"/>
                <w:szCs w:val="20"/>
              </w:rPr>
            </w:pPr>
            <w:r w:rsidRPr="009352AF">
              <w:rPr>
                <w:sz w:val="20"/>
                <w:szCs w:val="20"/>
              </w:rPr>
              <w:t>327.5</w:t>
            </w:r>
          </w:p>
        </w:tc>
        <w:tc>
          <w:tcPr>
            <w:tcW w:w="2221" w:type="dxa"/>
            <w:gridSpan w:val="3"/>
            <w:hideMark/>
          </w:tcPr>
          <w:p w14:paraId="53BEF548" w14:textId="77777777" w:rsidR="006460AA" w:rsidRPr="009352AF" w:rsidRDefault="006460AA" w:rsidP="005417D0">
            <w:pPr>
              <w:pStyle w:val="NormalWeb"/>
              <w:jc w:val="center"/>
              <w:rPr>
                <w:sz w:val="20"/>
                <w:szCs w:val="20"/>
              </w:rPr>
            </w:pPr>
            <w:r w:rsidRPr="009352AF">
              <w:rPr>
                <w:sz w:val="20"/>
                <w:szCs w:val="20"/>
              </w:rPr>
              <w:t>271.4</w:t>
            </w:r>
          </w:p>
        </w:tc>
        <w:tc>
          <w:tcPr>
            <w:tcW w:w="1606" w:type="dxa"/>
            <w:gridSpan w:val="2"/>
            <w:hideMark/>
          </w:tcPr>
          <w:p w14:paraId="5FD4AF2F" w14:textId="77777777" w:rsidR="006460AA" w:rsidRPr="009352AF" w:rsidRDefault="006460AA" w:rsidP="005417D0">
            <w:pPr>
              <w:pStyle w:val="NormalWeb"/>
              <w:jc w:val="center"/>
              <w:rPr>
                <w:sz w:val="20"/>
                <w:szCs w:val="20"/>
              </w:rPr>
            </w:pPr>
            <w:r w:rsidRPr="009352AF">
              <w:rPr>
                <w:sz w:val="20"/>
                <w:szCs w:val="20"/>
              </w:rPr>
              <w:t>300.0</w:t>
            </w:r>
          </w:p>
        </w:tc>
      </w:tr>
      <w:tr w:rsidR="009352AF" w:rsidRPr="009352AF" w14:paraId="3A70C790" w14:textId="77777777" w:rsidTr="0018710E">
        <w:tblPrEx>
          <w:tblCellMar>
            <w:top w:w="57" w:type="dxa"/>
            <w:left w:w="57" w:type="dxa"/>
            <w:bottom w:w="57" w:type="dxa"/>
            <w:right w:w="57" w:type="dxa"/>
          </w:tblCellMar>
        </w:tblPrEx>
        <w:tc>
          <w:tcPr>
            <w:tcW w:w="1276" w:type="dxa"/>
            <w:hideMark/>
          </w:tcPr>
          <w:p w14:paraId="3C439D38" w14:textId="77777777" w:rsidR="006460AA" w:rsidRPr="009352AF" w:rsidRDefault="006460AA" w:rsidP="005417D0">
            <w:pPr>
              <w:pStyle w:val="NormalWeb"/>
              <w:rPr>
                <w:sz w:val="20"/>
                <w:szCs w:val="20"/>
              </w:rPr>
            </w:pPr>
            <w:r w:rsidRPr="009352AF">
              <w:rPr>
                <w:sz w:val="20"/>
                <w:szCs w:val="20"/>
              </w:rPr>
              <w:t>60–69</w:t>
            </w:r>
          </w:p>
        </w:tc>
        <w:tc>
          <w:tcPr>
            <w:tcW w:w="851" w:type="dxa"/>
            <w:hideMark/>
          </w:tcPr>
          <w:p w14:paraId="08F3483C" w14:textId="77777777" w:rsidR="006460AA" w:rsidRPr="009352AF" w:rsidRDefault="006460AA" w:rsidP="005417D0">
            <w:pPr>
              <w:pStyle w:val="NormalWeb"/>
              <w:jc w:val="center"/>
              <w:rPr>
                <w:sz w:val="20"/>
                <w:szCs w:val="20"/>
              </w:rPr>
            </w:pPr>
            <w:r w:rsidRPr="009352AF">
              <w:rPr>
                <w:sz w:val="20"/>
                <w:szCs w:val="20"/>
              </w:rPr>
              <w:t>795</w:t>
            </w:r>
          </w:p>
        </w:tc>
        <w:tc>
          <w:tcPr>
            <w:tcW w:w="849" w:type="dxa"/>
            <w:hideMark/>
          </w:tcPr>
          <w:p w14:paraId="7826E5EF" w14:textId="77777777" w:rsidR="006460AA" w:rsidRPr="009352AF" w:rsidRDefault="006460AA" w:rsidP="005417D0">
            <w:pPr>
              <w:pStyle w:val="NormalWeb"/>
              <w:jc w:val="center"/>
              <w:rPr>
                <w:sz w:val="20"/>
                <w:szCs w:val="20"/>
              </w:rPr>
            </w:pPr>
            <w:r w:rsidRPr="009352AF">
              <w:rPr>
                <w:sz w:val="20"/>
                <w:szCs w:val="20"/>
              </w:rPr>
              <w:t>758</w:t>
            </w:r>
          </w:p>
        </w:tc>
        <w:tc>
          <w:tcPr>
            <w:tcW w:w="813" w:type="dxa"/>
            <w:hideMark/>
          </w:tcPr>
          <w:p w14:paraId="074FEE40" w14:textId="77777777" w:rsidR="006460AA" w:rsidRPr="009352AF" w:rsidRDefault="006460AA" w:rsidP="005417D0">
            <w:pPr>
              <w:pStyle w:val="NormalWeb"/>
              <w:jc w:val="center"/>
              <w:rPr>
                <w:sz w:val="20"/>
                <w:szCs w:val="20"/>
              </w:rPr>
            </w:pPr>
            <w:r w:rsidRPr="009352AF">
              <w:rPr>
                <w:sz w:val="20"/>
                <w:szCs w:val="20"/>
              </w:rPr>
              <w:t>1,559</w:t>
            </w:r>
          </w:p>
        </w:tc>
        <w:tc>
          <w:tcPr>
            <w:tcW w:w="1031" w:type="dxa"/>
            <w:hideMark/>
          </w:tcPr>
          <w:p w14:paraId="2073BA6F" w14:textId="77777777" w:rsidR="006460AA" w:rsidRPr="009352AF" w:rsidRDefault="006460AA" w:rsidP="005417D0">
            <w:pPr>
              <w:pStyle w:val="NormalWeb"/>
              <w:jc w:val="center"/>
              <w:rPr>
                <w:sz w:val="20"/>
                <w:szCs w:val="20"/>
              </w:rPr>
            </w:pPr>
            <w:r w:rsidRPr="009352AF">
              <w:rPr>
                <w:sz w:val="20"/>
                <w:szCs w:val="20"/>
              </w:rPr>
              <w:t>61</w:t>
            </w:r>
          </w:p>
        </w:tc>
        <w:tc>
          <w:tcPr>
            <w:tcW w:w="1134" w:type="dxa"/>
            <w:hideMark/>
          </w:tcPr>
          <w:p w14:paraId="12C3FC1C" w14:textId="77777777" w:rsidR="006460AA" w:rsidRPr="009352AF" w:rsidRDefault="006460AA" w:rsidP="005417D0">
            <w:pPr>
              <w:pStyle w:val="NormalWeb"/>
              <w:jc w:val="center"/>
              <w:rPr>
                <w:sz w:val="20"/>
                <w:szCs w:val="20"/>
              </w:rPr>
            </w:pPr>
            <w:r w:rsidRPr="009352AF">
              <w:rPr>
                <w:sz w:val="20"/>
                <w:szCs w:val="20"/>
              </w:rPr>
              <w:t>55</w:t>
            </w:r>
          </w:p>
        </w:tc>
        <w:tc>
          <w:tcPr>
            <w:tcW w:w="1559" w:type="dxa"/>
            <w:hideMark/>
          </w:tcPr>
          <w:p w14:paraId="03AB721A" w14:textId="77777777" w:rsidR="006460AA" w:rsidRPr="009352AF" w:rsidRDefault="006460AA" w:rsidP="005417D0">
            <w:pPr>
              <w:pStyle w:val="NormalWeb"/>
              <w:jc w:val="center"/>
              <w:rPr>
                <w:sz w:val="20"/>
                <w:szCs w:val="20"/>
              </w:rPr>
            </w:pPr>
            <w:r w:rsidRPr="009352AF">
              <w:rPr>
                <w:sz w:val="20"/>
                <w:szCs w:val="20"/>
              </w:rPr>
              <w:t>58</w:t>
            </w:r>
          </w:p>
        </w:tc>
        <w:tc>
          <w:tcPr>
            <w:tcW w:w="992" w:type="dxa"/>
            <w:hideMark/>
          </w:tcPr>
          <w:p w14:paraId="6344FE33" w14:textId="77777777" w:rsidR="006460AA" w:rsidRPr="009352AF" w:rsidRDefault="006460AA" w:rsidP="005417D0">
            <w:pPr>
              <w:pStyle w:val="NormalWeb"/>
              <w:jc w:val="center"/>
              <w:rPr>
                <w:sz w:val="20"/>
                <w:szCs w:val="20"/>
              </w:rPr>
            </w:pPr>
            <w:r w:rsidRPr="009352AF">
              <w:rPr>
                <w:sz w:val="20"/>
                <w:szCs w:val="20"/>
              </w:rPr>
              <w:t>2,706</w:t>
            </w:r>
          </w:p>
        </w:tc>
        <w:tc>
          <w:tcPr>
            <w:tcW w:w="993" w:type="dxa"/>
            <w:hideMark/>
          </w:tcPr>
          <w:p w14:paraId="68D8D18D" w14:textId="77777777" w:rsidR="006460AA" w:rsidRPr="009352AF" w:rsidRDefault="006460AA" w:rsidP="005417D0">
            <w:pPr>
              <w:pStyle w:val="NormalWeb"/>
              <w:jc w:val="center"/>
              <w:rPr>
                <w:sz w:val="20"/>
                <w:szCs w:val="20"/>
              </w:rPr>
            </w:pPr>
            <w:r w:rsidRPr="009352AF">
              <w:rPr>
                <w:sz w:val="20"/>
                <w:szCs w:val="20"/>
              </w:rPr>
              <w:t>2,416</w:t>
            </w:r>
          </w:p>
        </w:tc>
        <w:tc>
          <w:tcPr>
            <w:tcW w:w="1140" w:type="dxa"/>
            <w:hideMark/>
          </w:tcPr>
          <w:p w14:paraId="60EC050F" w14:textId="77777777" w:rsidR="006460AA" w:rsidRPr="009352AF" w:rsidRDefault="006460AA" w:rsidP="005417D0">
            <w:pPr>
              <w:pStyle w:val="NormalWeb"/>
              <w:jc w:val="center"/>
              <w:rPr>
                <w:sz w:val="20"/>
                <w:szCs w:val="20"/>
              </w:rPr>
            </w:pPr>
            <w:r w:rsidRPr="009352AF">
              <w:rPr>
                <w:sz w:val="20"/>
                <w:szCs w:val="20"/>
              </w:rPr>
              <w:t>5,137</w:t>
            </w:r>
          </w:p>
        </w:tc>
        <w:tc>
          <w:tcPr>
            <w:tcW w:w="570" w:type="dxa"/>
            <w:hideMark/>
          </w:tcPr>
          <w:p w14:paraId="598AED6F" w14:textId="77777777" w:rsidR="006460AA" w:rsidRPr="009352AF" w:rsidRDefault="006460AA" w:rsidP="005417D0">
            <w:pPr>
              <w:pStyle w:val="NormalWeb"/>
              <w:jc w:val="center"/>
              <w:rPr>
                <w:sz w:val="20"/>
                <w:szCs w:val="20"/>
              </w:rPr>
            </w:pPr>
            <w:r w:rsidRPr="009352AF">
              <w:rPr>
                <w:sz w:val="20"/>
                <w:szCs w:val="20"/>
              </w:rPr>
              <w:t>207.1</w:t>
            </w:r>
          </w:p>
        </w:tc>
        <w:tc>
          <w:tcPr>
            <w:tcW w:w="2221" w:type="dxa"/>
            <w:gridSpan w:val="3"/>
            <w:hideMark/>
          </w:tcPr>
          <w:p w14:paraId="41C3A520" w14:textId="77777777" w:rsidR="006460AA" w:rsidRPr="009352AF" w:rsidRDefault="006460AA" w:rsidP="005417D0">
            <w:pPr>
              <w:pStyle w:val="NormalWeb"/>
              <w:jc w:val="center"/>
              <w:rPr>
                <w:sz w:val="20"/>
                <w:szCs w:val="20"/>
              </w:rPr>
            </w:pPr>
            <w:r w:rsidRPr="009352AF">
              <w:rPr>
                <w:sz w:val="20"/>
                <w:szCs w:val="20"/>
              </w:rPr>
              <w:t>173.8</w:t>
            </w:r>
          </w:p>
        </w:tc>
        <w:tc>
          <w:tcPr>
            <w:tcW w:w="1606" w:type="dxa"/>
            <w:gridSpan w:val="2"/>
            <w:hideMark/>
          </w:tcPr>
          <w:p w14:paraId="09A28263" w14:textId="77777777" w:rsidR="006460AA" w:rsidRPr="009352AF" w:rsidRDefault="006460AA" w:rsidP="005417D0">
            <w:pPr>
              <w:pStyle w:val="NormalWeb"/>
              <w:jc w:val="center"/>
              <w:rPr>
                <w:sz w:val="20"/>
                <w:szCs w:val="20"/>
              </w:rPr>
            </w:pPr>
            <w:r w:rsidRPr="009352AF">
              <w:rPr>
                <w:sz w:val="20"/>
                <w:szCs w:val="20"/>
              </w:rPr>
              <w:t>190.5</w:t>
            </w:r>
          </w:p>
        </w:tc>
      </w:tr>
      <w:tr w:rsidR="009352AF" w:rsidRPr="009352AF" w14:paraId="62FD57B3" w14:textId="77777777" w:rsidTr="0018710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13A4B09D" w14:textId="77777777" w:rsidR="006460AA" w:rsidRPr="009352AF" w:rsidRDefault="006460AA" w:rsidP="005417D0">
            <w:pPr>
              <w:pStyle w:val="NormalWeb"/>
              <w:rPr>
                <w:sz w:val="20"/>
                <w:szCs w:val="20"/>
              </w:rPr>
            </w:pPr>
            <w:r w:rsidRPr="009352AF">
              <w:rPr>
                <w:sz w:val="20"/>
                <w:szCs w:val="20"/>
              </w:rPr>
              <w:t>70–79</w:t>
            </w:r>
          </w:p>
        </w:tc>
        <w:tc>
          <w:tcPr>
            <w:tcW w:w="851" w:type="dxa"/>
            <w:hideMark/>
          </w:tcPr>
          <w:p w14:paraId="30182D96" w14:textId="77777777" w:rsidR="006460AA" w:rsidRPr="009352AF" w:rsidRDefault="006460AA" w:rsidP="005417D0">
            <w:pPr>
              <w:pStyle w:val="NormalWeb"/>
              <w:jc w:val="center"/>
              <w:rPr>
                <w:sz w:val="20"/>
                <w:szCs w:val="20"/>
              </w:rPr>
            </w:pPr>
            <w:r w:rsidRPr="009352AF">
              <w:rPr>
                <w:sz w:val="20"/>
                <w:szCs w:val="20"/>
              </w:rPr>
              <w:t>347</w:t>
            </w:r>
          </w:p>
        </w:tc>
        <w:tc>
          <w:tcPr>
            <w:tcW w:w="849" w:type="dxa"/>
            <w:hideMark/>
          </w:tcPr>
          <w:p w14:paraId="2A998FF6" w14:textId="77777777" w:rsidR="006460AA" w:rsidRPr="009352AF" w:rsidRDefault="006460AA" w:rsidP="005417D0">
            <w:pPr>
              <w:pStyle w:val="NormalWeb"/>
              <w:jc w:val="center"/>
              <w:rPr>
                <w:sz w:val="20"/>
                <w:szCs w:val="20"/>
              </w:rPr>
            </w:pPr>
            <w:r w:rsidRPr="009352AF">
              <w:rPr>
                <w:sz w:val="20"/>
                <w:szCs w:val="20"/>
              </w:rPr>
              <w:t>371</w:t>
            </w:r>
          </w:p>
        </w:tc>
        <w:tc>
          <w:tcPr>
            <w:tcW w:w="813" w:type="dxa"/>
            <w:hideMark/>
          </w:tcPr>
          <w:p w14:paraId="60349A3F" w14:textId="77777777" w:rsidR="006460AA" w:rsidRPr="009352AF" w:rsidRDefault="006460AA" w:rsidP="005417D0">
            <w:pPr>
              <w:pStyle w:val="NormalWeb"/>
              <w:jc w:val="center"/>
              <w:rPr>
                <w:sz w:val="20"/>
                <w:szCs w:val="20"/>
              </w:rPr>
            </w:pPr>
            <w:r w:rsidRPr="009352AF">
              <w:rPr>
                <w:sz w:val="20"/>
                <w:szCs w:val="20"/>
              </w:rPr>
              <w:t>724</w:t>
            </w:r>
          </w:p>
        </w:tc>
        <w:tc>
          <w:tcPr>
            <w:tcW w:w="1031" w:type="dxa"/>
            <w:hideMark/>
          </w:tcPr>
          <w:p w14:paraId="5D0E4079" w14:textId="77777777" w:rsidR="006460AA" w:rsidRPr="009352AF" w:rsidRDefault="006460AA" w:rsidP="005417D0">
            <w:pPr>
              <w:pStyle w:val="NormalWeb"/>
              <w:jc w:val="center"/>
              <w:rPr>
                <w:sz w:val="20"/>
                <w:szCs w:val="20"/>
              </w:rPr>
            </w:pPr>
            <w:r w:rsidRPr="009352AF">
              <w:rPr>
                <w:sz w:val="20"/>
                <w:szCs w:val="20"/>
              </w:rPr>
              <w:t>38</w:t>
            </w:r>
          </w:p>
        </w:tc>
        <w:tc>
          <w:tcPr>
            <w:tcW w:w="1134" w:type="dxa"/>
            <w:hideMark/>
          </w:tcPr>
          <w:p w14:paraId="06CC36C8" w14:textId="77777777" w:rsidR="006460AA" w:rsidRPr="009352AF" w:rsidRDefault="006460AA" w:rsidP="005417D0">
            <w:pPr>
              <w:pStyle w:val="NormalWeb"/>
              <w:jc w:val="center"/>
              <w:rPr>
                <w:sz w:val="20"/>
                <w:szCs w:val="20"/>
              </w:rPr>
            </w:pPr>
            <w:r w:rsidRPr="009352AF">
              <w:rPr>
                <w:sz w:val="20"/>
                <w:szCs w:val="20"/>
              </w:rPr>
              <w:t>38</w:t>
            </w:r>
          </w:p>
        </w:tc>
        <w:tc>
          <w:tcPr>
            <w:tcW w:w="1559" w:type="dxa"/>
            <w:hideMark/>
          </w:tcPr>
          <w:p w14:paraId="635E3B72" w14:textId="77777777" w:rsidR="006460AA" w:rsidRPr="009352AF" w:rsidRDefault="006460AA" w:rsidP="005417D0">
            <w:pPr>
              <w:pStyle w:val="NormalWeb"/>
              <w:jc w:val="center"/>
              <w:rPr>
                <w:sz w:val="20"/>
                <w:szCs w:val="20"/>
              </w:rPr>
            </w:pPr>
            <w:r w:rsidRPr="009352AF">
              <w:rPr>
                <w:sz w:val="20"/>
                <w:szCs w:val="20"/>
              </w:rPr>
              <w:t>39</w:t>
            </w:r>
          </w:p>
        </w:tc>
        <w:tc>
          <w:tcPr>
            <w:tcW w:w="992" w:type="dxa"/>
            <w:hideMark/>
          </w:tcPr>
          <w:p w14:paraId="311B655F" w14:textId="77777777" w:rsidR="006460AA" w:rsidRPr="009352AF" w:rsidRDefault="006460AA" w:rsidP="005417D0">
            <w:pPr>
              <w:pStyle w:val="NormalWeb"/>
              <w:jc w:val="center"/>
              <w:rPr>
                <w:sz w:val="20"/>
                <w:szCs w:val="20"/>
              </w:rPr>
            </w:pPr>
            <w:r w:rsidRPr="009352AF">
              <w:rPr>
                <w:sz w:val="20"/>
                <w:szCs w:val="20"/>
              </w:rPr>
              <w:t>1,212</w:t>
            </w:r>
          </w:p>
        </w:tc>
        <w:tc>
          <w:tcPr>
            <w:tcW w:w="993" w:type="dxa"/>
            <w:hideMark/>
          </w:tcPr>
          <w:p w14:paraId="030CC901" w14:textId="77777777" w:rsidR="006460AA" w:rsidRPr="009352AF" w:rsidRDefault="006460AA" w:rsidP="005417D0">
            <w:pPr>
              <w:pStyle w:val="NormalWeb"/>
              <w:jc w:val="center"/>
              <w:rPr>
                <w:sz w:val="20"/>
                <w:szCs w:val="20"/>
              </w:rPr>
            </w:pPr>
            <w:r w:rsidRPr="009352AF">
              <w:rPr>
                <w:sz w:val="20"/>
                <w:szCs w:val="20"/>
              </w:rPr>
              <w:t>1,173</w:t>
            </w:r>
          </w:p>
        </w:tc>
        <w:tc>
          <w:tcPr>
            <w:tcW w:w="1140" w:type="dxa"/>
            <w:hideMark/>
          </w:tcPr>
          <w:p w14:paraId="1C87D686" w14:textId="77777777" w:rsidR="006460AA" w:rsidRPr="009352AF" w:rsidRDefault="006460AA" w:rsidP="005417D0">
            <w:pPr>
              <w:pStyle w:val="NormalWeb"/>
              <w:jc w:val="center"/>
              <w:rPr>
                <w:sz w:val="20"/>
                <w:szCs w:val="20"/>
              </w:rPr>
            </w:pPr>
            <w:r w:rsidRPr="009352AF">
              <w:rPr>
                <w:sz w:val="20"/>
                <w:szCs w:val="20"/>
              </w:rPr>
              <w:t>2,400</w:t>
            </w:r>
          </w:p>
        </w:tc>
        <w:tc>
          <w:tcPr>
            <w:tcW w:w="570" w:type="dxa"/>
            <w:hideMark/>
          </w:tcPr>
          <w:p w14:paraId="223D9E23" w14:textId="77777777" w:rsidR="006460AA" w:rsidRPr="009352AF" w:rsidRDefault="006460AA" w:rsidP="005417D0">
            <w:pPr>
              <w:pStyle w:val="NormalWeb"/>
              <w:jc w:val="center"/>
              <w:rPr>
                <w:sz w:val="20"/>
                <w:szCs w:val="20"/>
              </w:rPr>
            </w:pPr>
            <w:r w:rsidRPr="009352AF">
              <w:rPr>
                <w:sz w:val="20"/>
                <w:szCs w:val="20"/>
              </w:rPr>
              <w:t>132.9</w:t>
            </w:r>
          </w:p>
        </w:tc>
        <w:tc>
          <w:tcPr>
            <w:tcW w:w="2221" w:type="dxa"/>
            <w:gridSpan w:val="3"/>
            <w:hideMark/>
          </w:tcPr>
          <w:p w14:paraId="30E86BD3" w14:textId="77777777" w:rsidR="006460AA" w:rsidRPr="009352AF" w:rsidRDefault="006460AA" w:rsidP="005417D0">
            <w:pPr>
              <w:pStyle w:val="NormalWeb"/>
              <w:jc w:val="center"/>
              <w:rPr>
                <w:sz w:val="20"/>
                <w:szCs w:val="20"/>
              </w:rPr>
            </w:pPr>
            <w:r w:rsidRPr="009352AF">
              <w:rPr>
                <w:sz w:val="20"/>
                <w:szCs w:val="20"/>
              </w:rPr>
              <w:t>121.2</w:t>
            </w:r>
          </w:p>
        </w:tc>
        <w:tc>
          <w:tcPr>
            <w:tcW w:w="1606" w:type="dxa"/>
            <w:gridSpan w:val="2"/>
            <w:hideMark/>
          </w:tcPr>
          <w:p w14:paraId="5F7D3F96" w14:textId="77777777" w:rsidR="006460AA" w:rsidRPr="009352AF" w:rsidRDefault="006460AA" w:rsidP="005417D0">
            <w:pPr>
              <w:pStyle w:val="NormalWeb"/>
              <w:jc w:val="center"/>
              <w:rPr>
                <w:sz w:val="20"/>
                <w:szCs w:val="20"/>
              </w:rPr>
            </w:pPr>
            <w:r w:rsidRPr="009352AF">
              <w:rPr>
                <w:sz w:val="20"/>
                <w:szCs w:val="20"/>
              </w:rPr>
              <w:t>127.7</w:t>
            </w:r>
          </w:p>
        </w:tc>
      </w:tr>
      <w:tr w:rsidR="009352AF" w:rsidRPr="009352AF" w14:paraId="06991757" w14:textId="77777777" w:rsidTr="0018710E">
        <w:tblPrEx>
          <w:tblCellMar>
            <w:top w:w="57" w:type="dxa"/>
            <w:left w:w="57" w:type="dxa"/>
            <w:bottom w:w="57" w:type="dxa"/>
            <w:right w:w="57" w:type="dxa"/>
          </w:tblCellMar>
        </w:tblPrEx>
        <w:tc>
          <w:tcPr>
            <w:tcW w:w="1276" w:type="dxa"/>
            <w:hideMark/>
          </w:tcPr>
          <w:p w14:paraId="2C1A51AF" w14:textId="77777777" w:rsidR="006460AA" w:rsidRPr="009352AF" w:rsidRDefault="006460AA" w:rsidP="005417D0">
            <w:pPr>
              <w:pStyle w:val="NormalWeb"/>
              <w:rPr>
                <w:sz w:val="20"/>
                <w:szCs w:val="20"/>
              </w:rPr>
            </w:pPr>
            <w:r w:rsidRPr="009352AF">
              <w:rPr>
                <w:sz w:val="20"/>
                <w:szCs w:val="20"/>
              </w:rPr>
              <w:t>80–89</w:t>
            </w:r>
          </w:p>
        </w:tc>
        <w:tc>
          <w:tcPr>
            <w:tcW w:w="851" w:type="dxa"/>
            <w:hideMark/>
          </w:tcPr>
          <w:p w14:paraId="08BC7062" w14:textId="77777777" w:rsidR="006460AA" w:rsidRPr="009352AF" w:rsidRDefault="006460AA" w:rsidP="005417D0">
            <w:pPr>
              <w:pStyle w:val="NormalWeb"/>
              <w:jc w:val="center"/>
              <w:rPr>
                <w:sz w:val="20"/>
                <w:szCs w:val="20"/>
              </w:rPr>
            </w:pPr>
            <w:r w:rsidRPr="009352AF">
              <w:rPr>
                <w:sz w:val="20"/>
                <w:szCs w:val="20"/>
              </w:rPr>
              <w:t>194</w:t>
            </w:r>
          </w:p>
        </w:tc>
        <w:tc>
          <w:tcPr>
            <w:tcW w:w="849" w:type="dxa"/>
            <w:hideMark/>
          </w:tcPr>
          <w:p w14:paraId="40300FDB" w14:textId="77777777" w:rsidR="006460AA" w:rsidRPr="009352AF" w:rsidRDefault="006460AA" w:rsidP="005417D0">
            <w:pPr>
              <w:pStyle w:val="NormalWeb"/>
              <w:jc w:val="center"/>
              <w:rPr>
                <w:sz w:val="20"/>
                <w:szCs w:val="20"/>
              </w:rPr>
            </w:pPr>
            <w:r w:rsidRPr="009352AF">
              <w:rPr>
                <w:sz w:val="20"/>
                <w:szCs w:val="20"/>
              </w:rPr>
              <w:t>192</w:t>
            </w:r>
          </w:p>
        </w:tc>
        <w:tc>
          <w:tcPr>
            <w:tcW w:w="813" w:type="dxa"/>
            <w:hideMark/>
          </w:tcPr>
          <w:p w14:paraId="0EDD1D80" w14:textId="77777777" w:rsidR="006460AA" w:rsidRPr="009352AF" w:rsidRDefault="006460AA" w:rsidP="005417D0">
            <w:pPr>
              <w:pStyle w:val="NormalWeb"/>
              <w:jc w:val="center"/>
              <w:rPr>
                <w:sz w:val="20"/>
                <w:szCs w:val="20"/>
              </w:rPr>
            </w:pPr>
            <w:r w:rsidRPr="009352AF">
              <w:rPr>
                <w:sz w:val="20"/>
                <w:szCs w:val="20"/>
              </w:rPr>
              <w:t>389</w:t>
            </w:r>
          </w:p>
        </w:tc>
        <w:tc>
          <w:tcPr>
            <w:tcW w:w="1031" w:type="dxa"/>
            <w:hideMark/>
          </w:tcPr>
          <w:p w14:paraId="53C18247" w14:textId="77777777" w:rsidR="006460AA" w:rsidRPr="009352AF" w:rsidRDefault="006460AA" w:rsidP="005417D0">
            <w:pPr>
              <w:pStyle w:val="NormalWeb"/>
              <w:jc w:val="center"/>
              <w:rPr>
                <w:sz w:val="20"/>
                <w:szCs w:val="20"/>
              </w:rPr>
            </w:pPr>
            <w:r w:rsidRPr="009352AF">
              <w:rPr>
                <w:sz w:val="20"/>
                <w:szCs w:val="20"/>
              </w:rPr>
              <w:t>52</w:t>
            </w:r>
          </w:p>
        </w:tc>
        <w:tc>
          <w:tcPr>
            <w:tcW w:w="1134" w:type="dxa"/>
            <w:hideMark/>
          </w:tcPr>
          <w:p w14:paraId="41AFC246" w14:textId="77777777" w:rsidR="006460AA" w:rsidRPr="009352AF" w:rsidRDefault="006460AA" w:rsidP="005417D0">
            <w:pPr>
              <w:pStyle w:val="NormalWeb"/>
              <w:jc w:val="center"/>
              <w:rPr>
                <w:sz w:val="20"/>
                <w:szCs w:val="20"/>
              </w:rPr>
            </w:pPr>
            <w:r w:rsidRPr="009352AF">
              <w:rPr>
                <w:sz w:val="20"/>
                <w:szCs w:val="20"/>
              </w:rPr>
              <w:t>41</w:t>
            </w:r>
          </w:p>
        </w:tc>
        <w:tc>
          <w:tcPr>
            <w:tcW w:w="1559" w:type="dxa"/>
            <w:hideMark/>
          </w:tcPr>
          <w:p w14:paraId="0EBCC12A" w14:textId="77777777" w:rsidR="006460AA" w:rsidRPr="009352AF" w:rsidRDefault="006460AA" w:rsidP="005417D0">
            <w:pPr>
              <w:pStyle w:val="NormalWeb"/>
              <w:jc w:val="center"/>
              <w:rPr>
                <w:sz w:val="20"/>
                <w:szCs w:val="20"/>
              </w:rPr>
            </w:pPr>
            <w:r w:rsidRPr="009352AF">
              <w:rPr>
                <w:sz w:val="20"/>
                <w:szCs w:val="20"/>
              </w:rPr>
              <w:t>46</w:t>
            </w:r>
          </w:p>
        </w:tc>
        <w:tc>
          <w:tcPr>
            <w:tcW w:w="992" w:type="dxa"/>
            <w:hideMark/>
          </w:tcPr>
          <w:p w14:paraId="7A4B118A" w14:textId="77777777" w:rsidR="006460AA" w:rsidRPr="009352AF" w:rsidRDefault="006460AA" w:rsidP="005417D0">
            <w:pPr>
              <w:pStyle w:val="NormalWeb"/>
              <w:jc w:val="center"/>
              <w:rPr>
                <w:sz w:val="20"/>
                <w:szCs w:val="20"/>
              </w:rPr>
            </w:pPr>
            <w:r w:rsidRPr="009352AF">
              <w:rPr>
                <w:sz w:val="20"/>
                <w:szCs w:val="20"/>
              </w:rPr>
              <w:t>585</w:t>
            </w:r>
          </w:p>
        </w:tc>
        <w:tc>
          <w:tcPr>
            <w:tcW w:w="993" w:type="dxa"/>
            <w:hideMark/>
          </w:tcPr>
          <w:p w14:paraId="2CECDE8F" w14:textId="77777777" w:rsidR="006460AA" w:rsidRPr="009352AF" w:rsidRDefault="006460AA" w:rsidP="005417D0">
            <w:pPr>
              <w:pStyle w:val="NormalWeb"/>
              <w:jc w:val="center"/>
              <w:rPr>
                <w:sz w:val="20"/>
                <w:szCs w:val="20"/>
              </w:rPr>
            </w:pPr>
            <w:r w:rsidRPr="009352AF">
              <w:rPr>
                <w:sz w:val="20"/>
                <w:szCs w:val="20"/>
              </w:rPr>
              <w:t>610</w:t>
            </w:r>
          </w:p>
        </w:tc>
        <w:tc>
          <w:tcPr>
            <w:tcW w:w="1140" w:type="dxa"/>
            <w:hideMark/>
          </w:tcPr>
          <w:p w14:paraId="1622DE81" w14:textId="77777777" w:rsidR="006460AA" w:rsidRPr="009352AF" w:rsidRDefault="006460AA" w:rsidP="005417D0">
            <w:pPr>
              <w:pStyle w:val="NormalWeb"/>
              <w:jc w:val="center"/>
              <w:rPr>
                <w:sz w:val="20"/>
                <w:szCs w:val="20"/>
              </w:rPr>
            </w:pPr>
            <w:r w:rsidRPr="009352AF">
              <w:rPr>
                <w:sz w:val="20"/>
                <w:szCs w:val="20"/>
              </w:rPr>
              <w:t>1,201</w:t>
            </w:r>
          </w:p>
        </w:tc>
        <w:tc>
          <w:tcPr>
            <w:tcW w:w="570" w:type="dxa"/>
            <w:hideMark/>
          </w:tcPr>
          <w:p w14:paraId="52BECA70" w14:textId="77777777" w:rsidR="006460AA" w:rsidRPr="009352AF" w:rsidRDefault="006460AA" w:rsidP="005417D0">
            <w:pPr>
              <w:pStyle w:val="NormalWeb"/>
              <w:jc w:val="center"/>
              <w:rPr>
                <w:sz w:val="20"/>
                <w:szCs w:val="20"/>
              </w:rPr>
            </w:pPr>
            <w:r w:rsidRPr="009352AF">
              <w:rPr>
                <w:sz w:val="20"/>
                <w:szCs w:val="20"/>
              </w:rPr>
              <w:t>157.7</w:t>
            </w:r>
          </w:p>
        </w:tc>
        <w:tc>
          <w:tcPr>
            <w:tcW w:w="2221" w:type="dxa"/>
            <w:gridSpan w:val="3"/>
            <w:hideMark/>
          </w:tcPr>
          <w:p w14:paraId="7C6900C7" w14:textId="77777777" w:rsidR="006460AA" w:rsidRPr="009352AF" w:rsidRDefault="006460AA" w:rsidP="005417D0">
            <w:pPr>
              <w:pStyle w:val="NormalWeb"/>
              <w:jc w:val="center"/>
              <w:rPr>
                <w:sz w:val="20"/>
                <w:szCs w:val="20"/>
              </w:rPr>
            </w:pPr>
            <w:r w:rsidRPr="009352AF">
              <w:rPr>
                <w:sz w:val="20"/>
                <w:szCs w:val="20"/>
              </w:rPr>
              <w:t>128.7</w:t>
            </w:r>
          </w:p>
        </w:tc>
        <w:tc>
          <w:tcPr>
            <w:tcW w:w="1606" w:type="dxa"/>
            <w:gridSpan w:val="2"/>
            <w:hideMark/>
          </w:tcPr>
          <w:p w14:paraId="634FC72E" w14:textId="77777777" w:rsidR="006460AA" w:rsidRPr="009352AF" w:rsidRDefault="006460AA" w:rsidP="005417D0">
            <w:pPr>
              <w:pStyle w:val="NormalWeb"/>
              <w:jc w:val="center"/>
              <w:rPr>
                <w:sz w:val="20"/>
                <w:szCs w:val="20"/>
              </w:rPr>
            </w:pPr>
            <w:r w:rsidRPr="009352AF">
              <w:rPr>
                <w:sz w:val="20"/>
                <w:szCs w:val="20"/>
              </w:rPr>
              <w:t>142.2</w:t>
            </w:r>
          </w:p>
        </w:tc>
      </w:tr>
      <w:tr w:rsidR="009352AF" w:rsidRPr="009352AF" w14:paraId="3030421F" w14:textId="77777777" w:rsidTr="0018710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3A212019" w14:textId="77777777" w:rsidR="006460AA" w:rsidRPr="009352AF" w:rsidRDefault="006460AA" w:rsidP="005417D0">
            <w:pPr>
              <w:pStyle w:val="NormalWeb"/>
              <w:rPr>
                <w:sz w:val="20"/>
                <w:szCs w:val="20"/>
              </w:rPr>
            </w:pPr>
            <w:r w:rsidRPr="009352AF">
              <w:rPr>
                <w:sz w:val="20"/>
                <w:szCs w:val="20"/>
              </w:rPr>
              <w:t>90 and over</w:t>
            </w:r>
          </w:p>
        </w:tc>
        <w:tc>
          <w:tcPr>
            <w:tcW w:w="851" w:type="dxa"/>
            <w:hideMark/>
          </w:tcPr>
          <w:p w14:paraId="23D94177" w14:textId="77777777" w:rsidR="006460AA" w:rsidRPr="009352AF" w:rsidRDefault="006460AA" w:rsidP="005417D0">
            <w:pPr>
              <w:pStyle w:val="NormalWeb"/>
              <w:jc w:val="center"/>
              <w:rPr>
                <w:sz w:val="20"/>
                <w:szCs w:val="20"/>
              </w:rPr>
            </w:pPr>
            <w:r w:rsidRPr="009352AF">
              <w:rPr>
                <w:sz w:val="20"/>
                <w:szCs w:val="20"/>
              </w:rPr>
              <w:t>38</w:t>
            </w:r>
          </w:p>
        </w:tc>
        <w:tc>
          <w:tcPr>
            <w:tcW w:w="849" w:type="dxa"/>
            <w:hideMark/>
          </w:tcPr>
          <w:p w14:paraId="60B138A9" w14:textId="77777777" w:rsidR="006460AA" w:rsidRPr="009352AF" w:rsidRDefault="006460AA" w:rsidP="005417D0">
            <w:pPr>
              <w:pStyle w:val="NormalWeb"/>
              <w:jc w:val="center"/>
              <w:rPr>
                <w:sz w:val="20"/>
                <w:szCs w:val="20"/>
              </w:rPr>
            </w:pPr>
            <w:r w:rsidRPr="009352AF">
              <w:rPr>
                <w:sz w:val="20"/>
                <w:szCs w:val="20"/>
              </w:rPr>
              <w:t>57</w:t>
            </w:r>
          </w:p>
        </w:tc>
        <w:tc>
          <w:tcPr>
            <w:tcW w:w="813" w:type="dxa"/>
            <w:hideMark/>
          </w:tcPr>
          <w:p w14:paraId="09D7A1B6" w14:textId="77777777" w:rsidR="006460AA" w:rsidRPr="009352AF" w:rsidRDefault="006460AA" w:rsidP="005417D0">
            <w:pPr>
              <w:pStyle w:val="NormalWeb"/>
              <w:jc w:val="center"/>
              <w:rPr>
                <w:sz w:val="20"/>
                <w:szCs w:val="20"/>
              </w:rPr>
            </w:pPr>
            <w:r w:rsidRPr="009352AF">
              <w:rPr>
                <w:sz w:val="20"/>
                <w:szCs w:val="20"/>
              </w:rPr>
              <w:t>95</w:t>
            </w:r>
          </w:p>
        </w:tc>
        <w:tc>
          <w:tcPr>
            <w:tcW w:w="1031" w:type="dxa"/>
            <w:hideMark/>
          </w:tcPr>
          <w:p w14:paraId="30636F53" w14:textId="77777777" w:rsidR="006460AA" w:rsidRPr="009352AF" w:rsidRDefault="006460AA" w:rsidP="005417D0">
            <w:pPr>
              <w:pStyle w:val="NormalWeb"/>
              <w:jc w:val="center"/>
              <w:rPr>
                <w:sz w:val="20"/>
                <w:szCs w:val="20"/>
              </w:rPr>
            </w:pPr>
            <w:r w:rsidRPr="009352AF">
              <w:rPr>
                <w:sz w:val="20"/>
                <w:szCs w:val="20"/>
              </w:rPr>
              <w:t>52</w:t>
            </w:r>
          </w:p>
        </w:tc>
        <w:tc>
          <w:tcPr>
            <w:tcW w:w="1134" w:type="dxa"/>
            <w:hideMark/>
          </w:tcPr>
          <w:p w14:paraId="71B2A36F" w14:textId="77777777" w:rsidR="006460AA" w:rsidRPr="009352AF" w:rsidRDefault="006460AA" w:rsidP="005417D0">
            <w:pPr>
              <w:pStyle w:val="NormalWeb"/>
              <w:jc w:val="center"/>
              <w:rPr>
                <w:sz w:val="20"/>
                <w:szCs w:val="20"/>
              </w:rPr>
            </w:pPr>
            <w:r w:rsidRPr="009352AF">
              <w:rPr>
                <w:sz w:val="20"/>
                <w:szCs w:val="20"/>
              </w:rPr>
              <w:t>41</w:t>
            </w:r>
          </w:p>
        </w:tc>
        <w:tc>
          <w:tcPr>
            <w:tcW w:w="1559" w:type="dxa"/>
            <w:hideMark/>
          </w:tcPr>
          <w:p w14:paraId="6D34C2D2" w14:textId="77777777" w:rsidR="006460AA" w:rsidRPr="009352AF" w:rsidRDefault="006460AA" w:rsidP="005417D0">
            <w:pPr>
              <w:pStyle w:val="NormalWeb"/>
              <w:jc w:val="center"/>
              <w:rPr>
                <w:sz w:val="20"/>
                <w:szCs w:val="20"/>
              </w:rPr>
            </w:pPr>
            <w:r w:rsidRPr="009352AF">
              <w:rPr>
                <w:sz w:val="20"/>
                <w:szCs w:val="20"/>
              </w:rPr>
              <w:t>45</w:t>
            </w:r>
          </w:p>
        </w:tc>
        <w:tc>
          <w:tcPr>
            <w:tcW w:w="992" w:type="dxa"/>
            <w:hideMark/>
          </w:tcPr>
          <w:p w14:paraId="1C22E8E7" w14:textId="77777777" w:rsidR="006460AA" w:rsidRPr="009352AF" w:rsidRDefault="006460AA" w:rsidP="005417D0">
            <w:pPr>
              <w:pStyle w:val="NormalWeb"/>
              <w:jc w:val="center"/>
              <w:rPr>
                <w:sz w:val="20"/>
                <w:szCs w:val="20"/>
              </w:rPr>
            </w:pPr>
            <w:r w:rsidRPr="009352AF">
              <w:rPr>
                <w:sz w:val="20"/>
                <w:szCs w:val="20"/>
              </w:rPr>
              <w:t>107</w:t>
            </w:r>
          </w:p>
        </w:tc>
        <w:tc>
          <w:tcPr>
            <w:tcW w:w="993" w:type="dxa"/>
            <w:hideMark/>
          </w:tcPr>
          <w:p w14:paraId="024DAE14" w14:textId="77777777" w:rsidR="006460AA" w:rsidRPr="009352AF" w:rsidRDefault="006460AA" w:rsidP="005417D0">
            <w:pPr>
              <w:pStyle w:val="NormalWeb"/>
              <w:jc w:val="center"/>
              <w:rPr>
                <w:sz w:val="20"/>
                <w:szCs w:val="20"/>
              </w:rPr>
            </w:pPr>
            <w:r w:rsidRPr="009352AF">
              <w:rPr>
                <w:sz w:val="20"/>
                <w:szCs w:val="20"/>
              </w:rPr>
              <w:t>196</w:t>
            </w:r>
          </w:p>
        </w:tc>
        <w:tc>
          <w:tcPr>
            <w:tcW w:w="1140" w:type="dxa"/>
            <w:hideMark/>
          </w:tcPr>
          <w:p w14:paraId="791BE5AB" w14:textId="77777777" w:rsidR="006460AA" w:rsidRPr="009352AF" w:rsidRDefault="006460AA" w:rsidP="005417D0">
            <w:pPr>
              <w:pStyle w:val="NormalWeb"/>
              <w:jc w:val="center"/>
              <w:rPr>
                <w:sz w:val="20"/>
                <w:szCs w:val="20"/>
              </w:rPr>
            </w:pPr>
            <w:r w:rsidRPr="009352AF">
              <w:rPr>
                <w:sz w:val="20"/>
                <w:szCs w:val="20"/>
              </w:rPr>
              <w:t>303</w:t>
            </w:r>
          </w:p>
        </w:tc>
        <w:tc>
          <w:tcPr>
            <w:tcW w:w="570" w:type="dxa"/>
            <w:hideMark/>
          </w:tcPr>
          <w:p w14:paraId="3E46B800" w14:textId="77777777" w:rsidR="006460AA" w:rsidRPr="009352AF" w:rsidRDefault="006460AA" w:rsidP="005417D0">
            <w:pPr>
              <w:pStyle w:val="NormalWeb"/>
              <w:jc w:val="center"/>
              <w:rPr>
                <w:sz w:val="20"/>
                <w:szCs w:val="20"/>
              </w:rPr>
            </w:pPr>
            <w:r w:rsidRPr="009352AF">
              <w:rPr>
                <w:sz w:val="20"/>
                <w:szCs w:val="20"/>
              </w:rPr>
              <w:t>146.2</w:t>
            </w:r>
          </w:p>
        </w:tc>
        <w:tc>
          <w:tcPr>
            <w:tcW w:w="2221" w:type="dxa"/>
            <w:gridSpan w:val="3"/>
            <w:hideMark/>
          </w:tcPr>
          <w:p w14:paraId="3A0DB18A" w14:textId="77777777" w:rsidR="006460AA" w:rsidRPr="009352AF" w:rsidRDefault="006460AA" w:rsidP="005417D0">
            <w:pPr>
              <w:pStyle w:val="NormalWeb"/>
              <w:jc w:val="center"/>
              <w:rPr>
                <w:sz w:val="20"/>
                <w:szCs w:val="20"/>
              </w:rPr>
            </w:pPr>
            <w:r w:rsidRPr="009352AF">
              <w:rPr>
                <w:sz w:val="20"/>
                <w:szCs w:val="20"/>
              </w:rPr>
              <w:t>141.9</w:t>
            </w:r>
          </w:p>
        </w:tc>
        <w:tc>
          <w:tcPr>
            <w:tcW w:w="1606" w:type="dxa"/>
            <w:gridSpan w:val="2"/>
            <w:hideMark/>
          </w:tcPr>
          <w:p w14:paraId="3A60D74C" w14:textId="77777777" w:rsidR="006460AA" w:rsidRPr="009352AF" w:rsidRDefault="006460AA" w:rsidP="005417D0">
            <w:pPr>
              <w:pStyle w:val="NormalWeb"/>
              <w:jc w:val="center"/>
              <w:rPr>
                <w:sz w:val="20"/>
                <w:szCs w:val="20"/>
              </w:rPr>
            </w:pPr>
            <w:r w:rsidRPr="009352AF">
              <w:rPr>
                <w:sz w:val="20"/>
                <w:szCs w:val="20"/>
              </w:rPr>
              <w:t>143.4</w:t>
            </w:r>
          </w:p>
        </w:tc>
      </w:tr>
    </w:tbl>
    <w:p w14:paraId="46656BFD" w14:textId="77777777" w:rsidR="006460AA" w:rsidRDefault="006460AA" w:rsidP="006460AA">
      <w:pPr>
        <w:pStyle w:val="CDIfootnotes"/>
        <w:rPr>
          <w:lang w:val="en-GB"/>
        </w:rPr>
      </w:pPr>
      <w:r>
        <w:rPr>
          <w:lang w:val="en-GB"/>
        </w:rPr>
        <w:t>a</w:t>
      </w:r>
      <w:r>
        <w:rPr>
          <w:lang w:val="en-GB"/>
        </w:rPr>
        <w:tab/>
        <w:t>Source: NINDSS, extract from 12 October 2021 for notifications up to 10 October 2021.</w:t>
      </w:r>
    </w:p>
    <w:p w14:paraId="3BECA2C0" w14:textId="77777777" w:rsidR="006460AA" w:rsidRDefault="006460AA" w:rsidP="006460AA">
      <w:pPr>
        <w:pStyle w:val="CDIfootnotes"/>
        <w:rPr>
          <w:lang w:val="en-GB"/>
        </w:rPr>
      </w:pPr>
      <w:r>
        <w:rPr>
          <w:lang w:val="en-GB"/>
        </w:rPr>
        <w:t>b</w:t>
      </w:r>
      <w:r>
        <w:rPr>
          <w:lang w:val="en-GB"/>
        </w:rPr>
        <w:tab/>
        <w:t>Population data based on Australian Bureau of Statistics (ABS) Estimated Resident Population (ERP) as at June 2020.</w:t>
      </w:r>
    </w:p>
    <w:p w14:paraId="7A37CF2F" w14:textId="77777777" w:rsidR="006460AA" w:rsidRDefault="006460AA" w:rsidP="006460AA">
      <w:pPr>
        <w:pStyle w:val="CDIfootnotes"/>
        <w:rPr>
          <w:lang w:val="en-GB"/>
        </w:rPr>
        <w:sectPr w:rsidR="006460AA" w:rsidSect="006460AA">
          <w:footnotePr>
            <w:numFmt w:val="lowerRoman"/>
          </w:footnotePr>
          <w:pgSz w:w="16838" w:h="11906" w:orient="landscape"/>
          <w:pgMar w:top="720" w:right="720" w:bottom="720" w:left="1134" w:header="709" w:footer="284" w:gutter="0"/>
          <w:cols w:space="708"/>
          <w:titlePg/>
          <w:docGrid w:linePitch="360"/>
        </w:sectPr>
      </w:pPr>
      <w:r>
        <w:rPr>
          <w:lang w:val="en-GB"/>
        </w:rPr>
        <w:t>c</w:t>
      </w:r>
      <w:r>
        <w:rPr>
          <w:lang w:val="en-GB"/>
        </w:rPr>
        <w:tab/>
        <w:t>Note the change to focus on rates in this year only. For cumulative rates since the beginning of the epidemic in Australia, readers are encouraged to consult previous reports.</w:t>
      </w:r>
    </w:p>
    <w:p w14:paraId="5ADEF3F8" w14:textId="3A090FEF" w:rsidR="00EF49BD" w:rsidRDefault="00EF49BD" w:rsidP="00EF49BD">
      <w:pPr>
        <w:pStyle w:val="CDIFigures"/>
        <w:rPr>
          <w:rStyle w:val="Strong"/>
          <w:b/>
          <w:bCs w:val="0"/>
        </w:rPr>
      </w:pPr>
      <w:r w:rsidRPr="00EF49BD">
        <w:rPr>
          <w:rStyle w:val="Strong"/>
          <w:b/>
          <w:bCs w:val="0"/>
        </w:rPr>
        <w:lastRenderedPageBreak/>
        <w:t>Table A.2: State and territory changes to COVID-19 restrictions, Australia, 13 September – 10 October 2021</w:t>
      </w:r>
    </w:p>
    <w:tbl>
      <w:tblPr>
        <w:tblStyle w:val="CDI-StandardTable"/>
        <w:tblW w:w="0" w:type="auto"/>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ook w:val="04A0" w:firstRow="1" w:lastRow="0" w:firstColumn="1" w:lastColumn="0" w:noHBand="0" w:noVBand="1"/>
        <w:tblDescription w:val="This table summarises measures for implementing and easing COVID-19 restrictions, applied during the current four-week reporting period, for Australian states and territories.&#10;"/>
      </w:tblPr>
      <w:tblGrid>
        <w:gridCol w:w="1282"/>
        <w:gridCol w:w="9178"/>
      </w:tblGrid>
      <w:tr w:rsidR="00700E23" w:rsidRPr="00700E23" w14:paraId="2A7AF00E" w14:textId="77777777" w:rsidTr="00700E23">
        <w:trPr>
          <w:cnfStyle w:val="100000000000" w:firstRow="1" w:lastRow="0" w:firstColumn="0" w:lastColumn="0" w:oddVBand="0" w:evenVBand="0" w:oddHBand="0" w:evenHBand="0" w:firstRowFirstColumn="0" w:firstRowLastColumn="0" w:lastRowFirstColumn="0" w:lastRowLastColumn="0"/>
          <w:tblHeader/>
        </w:trPr>
        <w:tc>
          <w:tcPr>
            <w:tcW w:w="70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E67F2E" w14:textId="2680CEE5" w:rsidR="00EF49BD" w:rsidRPr="00700E23" w:rsidRDefault="00700E23" w:rsidP="00EF49BD">
            <w:pPr>
              <w:pStyle w:val="CDIFigures"/>
              <w:rPr>
                <w:b/>
                <w:bCs/>
                <w:color w:val="FFFFFF" w:themeColor="background1"/>
              </w:rPr>
            </w:pPr>
            <w:r w:rsidRPr="00700E23">
              <w:rPr>
                <w:b/>
                <w:bCs/>
                <w:color w:val="FFFFFF" w:themeColor="background1"/>
              </w:rPr>
              <w:t>Jurisdiction</w:t>
            </w:r>
          </w:p>
        </w:tc>
        <w:tc>
          <w:tcPr>
            <w:tcW w:w="97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A9E9CB" w14:textId="4AC2B100" w:rsidR="00EF49BD" w:rsidRPr="00700E23" w:rsidRDefault="00700E23" w:rsidP="00EF49BD">
            <w:pPr>
              <w:pStyle w:val="CDIFigures"/>
              <w:rPr>
                <w:b/>
                <w:bCs/>
                <w:color w:val="FFFFFF" w:themeColor="background1"/>
              </w:rPr>
            </w:pPr>
            <w:r w:rsidRPr="00700E23">
              <w:rPr>
                <w:b/>
                <w:bCs/>
                <w:color w:val="FFFFFF" w:themeColor="background1"/>
              </w:rPr>
              <w:t>Summary of changes to COVID-19 restrictions</w:t>
            </w:r>
          </w:p>
        </w:tc>
      </w:tr>
      <w:tr w:rsidR="00EF49BD" w14:paraId="043DDF56" w14:textId="77777777" w:rsidTr="00700E23">
        <w:tblPrEx>
          <w:tblCellMar>
            <w:top w:w="57" w:type="dxa"/>
            <w:left w:w="57" w:type="dxa"/>
            <w:bottom w:w="57" w:type="dxa"/>
            <w:right w:w="57" w:type="dxa"/>
          </w:tblCellMar>
        </w:tblPrEx>
        <w:tc>
          <w:tcPr>
            <w:tcW w:w="704" w:type="dxa"/>
            <w:tcBorders>
              <w:top w:val="single" w:sz="2" w:space="0" w:color="FFFFFF" w:themeColor="background1"/>
            </w:tcBorders>
          </w:tcPr>
          <w:p w14:paraId="495824B9" w14:textId="19D6A6CE" w:rsidR="00EF49BD" w:rsidRPr="00EF49BD" w:rsidRDefault="00EF49BD" w:rsidP="00EF49BD">
            <w:pPr>
              <w:pStyle w:val="NormalWeb"/>
              <w:rPr>
                <w:lang w:val="en-GB"/>
              </w:rPr>
            </w:pPr>
            <w:r>
              <w:rPr>
                <w:rStyle w:val="Strong"/>
                <w:lang w:val="en-GB"/>
              </w:rPr>
              <w:t>ACT</w:t>
            </w:r>
          </w:p>
        </w:tc>
        <w:tc>
          <w:tcPr>
            <w:tcW w:w="9752" w:type="dxa"/>
            <w:tcBorders>
              <w:top w:val="single" w:sz="2" w:space="0" w:color="FFFFFF" w:themeColor="background1"/>
            </w:tcBorders>
          </w:tcPr>
          <w:p w14:paraId="105D8994" w14:textId="77777777" w:rsidR="00EF49BD" w:rsidRDefault="00EF49BD" w:rsidP="00EF49BD">
            <w:pPr>
              <w:pStyle w:val="NormalWeb"/>
              <w:rPr>
                <w:lang w:val="en-GB"/>
              </w:rPr>
            </w:pPr>
            <w:r>
              <w:rPr>
                <w:lang w:val="en-GB"/>
              </w:rPr>
              <w:t>From 14 September, the Australian Capital Territory (ACT) extended the lockdown for an additional four weeks until 15 October 2021.</w:t>
            </w:r>
            <w:r w:rsidRPr="00CC5C47">
              <w:rPr>
                <w:vertAlign w:val="superscript"/>
                <w:lang w:val="en-GB"/>
              </w:rPr>
              <w:t>14</w:t>
            </w:r>
          </w:p>
          <w:p w14:paraId="6F73A9AF" w14:textId="77777777" w:rsidR="00EF49BD" w:rsidRDefault="00EF49BD" w:rsidP="00EF49BD">
            <w:pPr>
              <w:pStyle w:val="NormalWeb"/>
              <w:rPr>
                <w:lang w:val="en-GB"/>
              </w:rPr>
            </w:pPr>
            <w:r>
              <w:rPr>
                <w:lang w:val="en-GB"/>
              </w:rPr>
              <w:t xml:space="preserve">From 17 September, ACT amended lockdown restrictions </w:t>
            </w:r>
            <w:proofErr w:type="gramStart"/>
            <w:r>
              <w:rPr>
                <w:lang w:val="en-GB"/>
              </w:rPr>
              <w:t>including:</w:t>
            </w:r>
            <w:proofErr w:type="gramEnd"/>
            <w:r w:rsidRPr="00CC5C47">
              <w:rPr>
                <w:vertAlign w:val="superscript"/>
                <w:lang w:val="en-GB"/>
              </w:rPr>
              <w:t>14</w:t>
            </w:r>
          </w:p>
          <w:p w14:paraId="4341A43F" w14:textId="77777777" w:rsidR="00EF49BD" w:rsidRDefault="00EF49BD" w:rsidP="00EF49BD">
            <w:pPr>
              <w:numPr>
                <w:ilvl w:val="0"/>
                <w:numId w:val="9"/>
              </w:numPr>
              <w:spacing w:before="100" w:beforeAutospacing="1" w:after="100" w:afterAutospacing="1"/>
              <w:rPr>
                <w:rFonts w:eastAsia="Times New Roman"/>
                <w:lang w:val="en-GB"/>
              </w:rPr>
            </w:pPr>
            <w:r>
              <w:rPr>
                <w:rFonts w:eastAsia="Times New Roman"/>
                <w:lang w:val="en-GB"/>
              </w:rPr>
              <w:t>Recommencement of outdoor social and recreational sport up to five people.</w:t>
            </w:r>
          </w:p>
          <w:p w14:paraId="4846E086" w14:textId="77777777" w:rsidR="00EF49BD" w:rsidRDefault="00EF49BD" w:rsidP="00EF49BD">
            <w:pPr>
              <w:numPr>
                <w:ilvl w:val="0"/>
                <w:numId w:val="9"/>
              </w:numPr>
              <w:spacing w:before="100" w:beforeAutospacing="1" w:after="100" w:afterAutospacing="1"/>
              <w:rPr>
                <w:rFonts w:eastAsia="Times New Roman"/>
                <w:lang w:val="en-GB"/>
              </w:rPr>
            </w:pPr>
            <w:r>
              <w:rPr>
                <w:rFonts w:eastAsia="Times New Roman"/>
                <w:lang w:val="en-GB"/>
              </w:rPr>
              <w:t>Allowing small businesses currently operating via click and collect to have up to five people in the business at any one time or one person per 4m</w:t>
            </w:r>
            <w:r w:rsidRPr="00D0691E">
              <w:rPr>
                <w:rFonts w:eastAsia="Times New Roman"/>
                <w:vertAlign w:val="superscript"/>
                <w:lang w:val="en-GB"/>
              </w:rPr>
              <w:t>2</w:t>
            </w:r>
            <w:r>
              <w:rPr>
                <w:rFonts w:eastAsia="Times New Roman"/>
                <w:lang w:val="en-GB"/>
              </w:rPr>
              <w:t>, whichever is lesser.</w:t>
            </w:r>
          </w:p>
          <w:p w14:paraId="62205423" w14:textId="77777777" w:rsidR="00EF49BD" w:rsidRDefault="00EF49BD" w:rsidP="00EF49BD">
            <w:pPr>
              <w:numPr>
                <w:ilvl w:val="0"/>
                <w:numId w:val="9"/>
              </w:numPr>
              <w:spacing w:before="100" w:beforeAutospacing="1" w:after="100" w:afterAutospacing="1"/>
              <w:rPr>
                <w:rFonts w:eastAsia="Times New Roman"/>
                <w:lang w:val="en-GB"/>
              </w:rPr>
            </w:pPr>
            <w:r>
              <w:rPr>
                <w:rFonts w:eastAsia="Times New Roman"/>
                <w:lang w:val="en-GB"/>
              </w:rPr>
              <w:t>Recommencement of in-person house inspections via appointment with only household members and one real estate agent.</w:t>
            </w:r>
          </w:p>
          <w:p w14:paraId="0D48AC4B" w14:textId="77777777" w:rsidR="00EF49BD" w:rsidRDefault="00EF49BD" w:rsidP="00EF49BD">
            <w:pPr>
              <w:numPr>
                <w:ilvl w:val="0"/>
                <w:numId w:val="9"/>
              </w:numPr>
              <w:spacing w:before="100" w:beforeAutospacing="1" w:after="100" w:afterAutospacing="1"/>
              <w:rPr>
                <w:rFonts w:eastAsia="Times New Roman"/>
                <w:lang w:val="en-GB"/>
              </w:rPr>
            </w:pPr>
            <w:r>
              <w:rPr>
                <w:rFonts w:eastAsia="Times New Roman"/>
                <w:lang w:val="en-GB"/>
              </w:rPr>
              <w:t>Grade 12 students to return to classrooms from 5 October 2021.</w:t>
            </w:r>
          </w:p>
          <w:p w14:paraId="38066A1A" w14:textId="77777777" w:rsidR="00EF49BD" w:rsidRDefault="00EF49BD" w:rsidP="00EF49BD">
            <w:pPr>
              <w:pStyle w:val="NormalWeb"/>
              <w:rPr>
                <w:lang w:val="en-GB"/>
              </w:rPr>
            </w:pPr>
            <w:r>
              <w:rPr>
                <w:lang w:val="en-GB"/>
              </w:rPr>
              <w:t>From 27 September, ACT announced further details on the ACT Pathway Forward; the lockdown will be lifted from 15 October 2021 when the community reaches its 80 per cent vaccination threshold.</w:t>
            </w:r>
            <w:r w:rsidRPr="00CC5C47">
              <w:rPr>
                <w:vertAlign w:val="superscript"/>
                <w:lang w:val="en-GB"/>
              </w:rPr>
              <w:t>15</w:t>
            </w:r>
          </w:p>
          <w:p w14:paraId="69212B67" w14:textId="77777777" w:rsidR="00EF49BD" w:rsidRDefault="00EF49BD" w:rsidP="00EF49BD">
            <w:pPr>
              <w:pStyle w:val="NormalWeb"/>
              <w:rPr>
                <w:lang w:val="en-GB"/>
              </w:rPr>
            </w:pPr>
            <w:r>
              <w:rPr>
                <w:lang w:val="en-GB"/>
              </w:rPr>
              <w:t xml:space="preserve">From 30 September, ACT announced Pfizer and </w:t>
            </w:r>
            <w:proofErr w:type="spellStart"/>
            <w:r>
              <w:rPr>
                <w:lang w:val="en-GB"/>
              </w:rPr>
              <w:t>Moderna</w:t>
            </w:r>
            <w:proofErr w:type="spellEnd"/>
            <w:r>
              <w:rPr>
                <w:lang w:val="en-GB"/>
              </w:rPr>
              <w:t xml:space="preserve"> COVID-19 vaccines are available for everyone aged 60 and over.</w:t>
            </w:r>
            <w:r w:rsidRPr="00CC5C47">
              <w:rPr>
                <w:vertAlign w:val="superscript"/>
                <w:lang w:val="en-GB"/>
              </w:rPr>
              <w:t>16</w:t>
            </w:r>
          </w:p>
          <w:p w14:paraId="5585ACAA" w14:textId="7A5A1C1B" w:rsidR="00EF49BD" w:rsidRPr="00EF49BD" w:rsidRDefault="00EF49BD" w:rsidP="00EF49BD">
            <w:pPr>
              <w:pStyle w:val="NormalWeb"/>
              <w:rPr>
                <w:lang w:val="en-GB"/>
              </w:rPr>
            </w:pPr>
            <w:r>
              <w:rPr>
                <w:lang w:val="en-GB"/>
              </w:rPr>
              <w:t>From 1 October, ACT amended lockdown restrictions to allow outdoor bootcamps, personal training and coaching to recommence with no more than two people excluding instructors.</w:t>
            </w:r>
            <w:r w:rsidRPr="00CC5C47">
              <w:rPr>
                <w:vertAlign w:val="superscript"/>
                <w:lang w:val="en-GB"/>
              </w:rPr>
              <w:t>17</w:t>
            </w:r>
          </w:p>
        </w:tc>
      </w:tr>
      <w:tr w:rsidR="00EF49BD" w14:paraId="31469C2C" w14:textId="77777777" w:rsidTr="00700E2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04" w:type="dxa"/>
          </w:tcPr>
          <w:p w14:paraId="54AD9718" w14:textId="0C3C1B65" w:rsidR="00EF49BD" w:rsidRPr="00EF49BD" w:rsidRDefault="00EF49BD" w:rsidP="00EF49BD">
            <w:pPr>
              <w:pStyle w:val="NormalWeb"/>
              <w:rPr>
                <w:lang w:val="en-GB"/>
              </w:rPr>
            </w:pPr>
            <w:r>
              <w:rPr>
                <w:rStyle w:val="Strong"/>
                <w:lang w:val="en-GB"/>
              </w:rPr>
              <w:t>NSW</w:t>
            </w:r>
          </w:p>
        </w:tc>
        <w:tc>
          <w:tcPr>
            <w:tcW w:w="9752" w:type="dxa"/>
          </w:tcPr>
          <w:p w14:paraId="5DE00C7E" w14:textId="77777777" w:rsidR="00EF49BD" w:rsidRDefault="00EF49BD" w:rsidP="00EF49BD">
            <w:pPr>
              <w:pStyle w:val="NormalWeb"/>
              <w:rPr>
                <w:lang w:val="en-GB"/>
              </w:rPr>
            </w:pPr>
            <w:r>
              <w:rPr>
                <w:lang w:val="en-GB"/>
              </w:rPr>
              <w:t xml:space="preserve">From 16 September, New South Wales (NSW) introduced stay-at-home orders (orders) for the local government areas (LGAs) of Albury and Lismore. NSW lifted orders for the LGAs of Bega Valley, Blayney, Bogan, </w:t>
            </w:r>
            <w:proofErr w:type="spellStart"/>
            <w:r>
              <w:rPr>
                <w:lang w:val="en-GB"/>
              </w:rPr>
              <w:t>Cabonne</w:t>
            </w:r>
            <w:proofErr w:type="spellEnd"/>
            <w:r>
              <w:rPr>
                <w:lang w:val="en-GB"/>
              </w:rPr>
              <w:t xml:space="preserve">, </w:t>
            </w:r>
            <w:proofErr w:type="spellStart"/>
            <w:r>
              <w:rPr>
                <w:lang w:val="en-GB"/>
              </w:rPr>
              <w:t>Dungog</w:t>
            </w:r>
            <w:proofErr w:type="spellEnd"/>
            <w:r>
              <w:rPr>
                <w:lang w:val="en-GB"/>
              </w:rPr>
              <w:t xml:space="preserve">, Forbes, </w:t>
            </w:r>
            <w:proofErr w:type="spellStart"/>
            <w:r>
              <w:rPr>
                <w:lang w:val="en-GB"/>
              </w:rPr>
              <w:t>Muswellbrook</w:t>
            </w:r>
            <w:proofErr w:type="spellEnd"/>
            <w:r>
              <w:rPr>
                <w:lang w:val="en-GB"/>
              </w:rPr>
              <w:t xml:space="preserve">, Narrabri, Parkes, Singleton, Snowy </w:t>
            </w:r>
            <w:proofErr w:type="gramStart"/>
            <w:r>
              <w:rPr>
                <w:lang w:val="en-GB"/>
              </w:rPr>
              <w:t>Monaro</w:t>
            </w:r>
            <w:proofErr w:type="gramEnd"/>
            <w:r>
              <w:rPr>
                <w:lang w:val="en-GB"/>
              </w:rPr>
              <w:t xml:space="preserve"> and Upper Hunter Shire.</w:t>
            </w:r>
            <w:r w:rsidRPr="00CC5C47">
              <w:rPr>
                <w:vertAlign w:val="superscript"/>
                <w:lang w:val="en-GB"/>
              </w:rPr>
              <w:t>18</w:t>
            </w:r>
          </w:p>
          <w:p w14:paraId="774C2818" w14:textId="77777777" w:rsidR="00EF49BD" w:rsidRDefault="00EF49BD" w:rsidP="00EF49BD">
            <w:pPr>
              <w:pStyle w:val="NormalWeb"/>
              <w:rPr>
                <w:lang w:val="en-GB"/>
              </w:rPr>
            </w:pPr>
            <w:r>
              <w:rPr>
                <w:lang w:val="en-GB"/>
              </w:rPr>
              <w:t>From 17 September, NSW introduced orders for the LGAs of Hilltops and Glen Innes for seven days.</w:t>
            </w:r>
            <w:r w:rsidRPr="00CC5C47">
              <w:rPr>
                <w:vertAlign w:val="superscript"/>
                <w:lang w:val="en-GB"/>
              </w:rPr>
              <w:t>19</w:t>
            </w:r>
          </w:p>
          <w:p w14:paraId="3FAB1741" w14:textId="77777777" w:rsidR="00EF49BD" w:rsidRDefault="00EF49BD" w:rsidP="00EF49BD">
            <w:pPr>
              <w:pStyle w:val="NormalWeb"/>
              <w:rPr>
                <w:lang w:val="en-GB"/>
              </w:rPr>
            </w:pPr>
            <w:r>
              <w:rPr>
                <w:lang w:val="en-GB"/>
              </w:rPr>
              <w:t xml:space="preserve">From 20 September, NSW introduced orders for the LGA of </w:t>
            </w:r>
            <w:proofErr w:type="spellStart"/>
            <w:r>
              <w:rPr>
                <w:lang w:val="en-GB"/>
              </w:rPr>
              <w:t>Cowra</w:t>
            </w:r>
            <w:proofErr w:type="spellEnd"/>
            <w:r>
              <w:rPr>
                <w:lang w:val="en-GB"/>
              </w:rPr>
              <w:t xml:space="preserve"> for seven days.</w:t>
            </w:r>
            <w:r w:rsidRPr="00CC5C47">
              <w:rPr>
                <w:vertAlign w:val="superscript"/>
                <w:lang w:val="en-GB"/>
              </w:rPr>
              <w:t>20</w:t>
            </w:r>
          </w:p>
          <w:p w14:paraId="21A8003E" w14:textId="77777777" w:rsidR="00EF49BD" w:rsidRDefault="00EF49BD" w:rsidP="00EF49BD">
            <w:pPr>
              <w:pStyle w:val="NormalWeb"/>
              <w:rPr>
                <w:lang w:val="en-GB"/>
              </w:rPr>
            </w:pPr>
            <w:r>
              <w:rPr>
                <w:lang w:val="en-GB"/>
              </w:rPr>
              <w:t>From 21 September, NSW introduced orders for the LGAs of Kempsey, Byron Shire and Tweed for seven days.</w:t>
            </w:r>
            <w:r w:rsidRPr="00CC5C47">
              <w:rPr>
                <w:vertAlign w:val="superscript"/>
                <w:lang w:val="en-GB"/>
              </w:rPr>
              <w:t>21</w:t>
            </w:r>
          </w:p>
          <w:p w14:paraId="451E0604" w14:textId="77777777" w:rsidR="00EF49BD" w:rsidRDefault="00EF49BD" w:rsidP="00EF49BD">
            <w:pPr>
              <w:pStyle w:val="NormalWeb"/>
              <w:rPr>
                <w:lang w:val="en-GB"/>
              </w:rPr>
            </w:pPr>
            <w:r>
              <w:rPr>
                <w:lang w:val="en-GB"/>
              </w:rPr>
              <w:t>From 22 September, NSW lifted orders for the LGAs of Albury and Lismore.</w:t>
            </w:r>
            <w:r w:rsidRPr="00D0691E">
              <w:rPr>
                <w:vertAlign w:val="superscript"/>
                <w:lang w:val="en-GB"/>
              </w:rPr>
              <w:t>22</w:t>
            </w:r>
            <w:r>
              <w:rPr>
                <w:lang w:val="en-GB"/>
              </w:rPr>
              <w:t xml:space="preserve"> Orders were also lifted for the LGAs of </w:t>
            </w:r>
            <w:proofErr w:type="spellStart"/>
            <w:r>
              <w:rPr>
                <w:lang w:val="en-GB"/>
              </w:rPr>
              <w:t>Gilgandra</w:t>
            </w:r>
            <w:proofErr w:type="spellEnd"/>
            <w:r>
              <w:rPr>
                <w:lang w:val="en-GB"/>
              </w:rPr>
              <w:t>, Brewarrina and Narromine.</w:t>
            </w:r>
            <w:r w:rsidRPr="00CC5C47">
              <w:rPr>
                <w:vertAlign w:val="superscript"/>
                <w:lang w:val="en-GB"/>
              </w:rPr>
              <w:t>23</w:t>
            </w:r>
          </w:p>
          <w:p w14:paraId="2BD9A9D6" w14:textId="77777777" w:rsidR="00EF49BD" w:rsidRDefault="00EF49BD" w:rsidP="00EF49BD">
            <w:pPr>
              <w:pStyle w:val="NormalWeb"/>
              <w:rPr>
                <w:lang w:val="en-GB"/>
              </w:rPr>
            </w:pPr>
            <w:r>
              <w:rPr>
                <w:lang w:val="en-GB"/>
              </w:rPr>
              <w:t>From 23 September, NSW lifted orders for the LGAs of Glen Innes and Orange. Orders were extended for the LGAs of Hilltops and Young for seven days.</w:t>
            </w:r>
            <w:r w:rsidRPr="00CC5C47">
              <w:rPr>
                <w:vertAlign w:val="superscript"/>
                <w:lang w:val="en-GB"/>
              </w:rPr>
              <w:t>24</w:t>
            </w:r>
          </w:p>
          <w:p w14:paraId="58553D2C" w14:textId="77777777" w:rsidR="00EF49BD" w:rsidRDefault="00EF49BD" w:rsidP="00EF49BD">
            <w:pPr>
              <w:pStyle w:val="NormalWeb"/>
              <w:rPr>
                <w:lang w:val="en-GB"/>
              </w:rPr>
            </w:pPr>
            <w:r>
              <w:rPr>
                <w:lang w:val="en-GB"/>
              </w:rPr>
              <w:t xml:space="preserve">From 27 September, NSW extended orders for the LGA of </w:t>
            </w:r>
            <w:proofErr w:type="spellStart"/>
            <w:r>
              <w:rPr>
                <w:lang w:val="en-GB"/>
              </w:rPr>
              <w:t>Cowra</w:t>
            </w:r>
            <w:proofErr w:type="spellEnd"/>
            <w:r>
              <w:rPr>
                <w:lang w:val="en-GB"/>
              </w:rPr>
              <w:t xml:space="preserve"> for seven days. Orders were lifted for the LGA of Yass Valley.</w:t>
            </w:r>
            <w:r w:rsidRPr="00CC5C47">
              <w:rPr>
                <w:vertAlign w:val="superscript"/>
                <w:lang w:val="en-GB"/>
              </w:rPr>
              <w:t>25</w:t>
            </w:r>
          </w:p>
          <w:p w14:paraId="5918B74C" w14:textId="77777777" w:rsidR="00EF49BD" w:rsidRDefault="00EF49BD" w:rsidP="00EF49BD">
            <w:pPr>
              <w:pStyle w:val="NormalWeb"/>
              <w:rPr>
                <w:lang w:val="en-GB"/>
              </w:rPr>
            </w:pPr>
            <w:r>
              <w:rPr>
                <w:lang w:val="en-GB"/>
              </w:rPr>
              <w:t>From 28 September, NSW lifted orders for the LGAs of Tweed and Byron Shire.</w:t>
            </w:r>
            <w:r w:rsidRPr="001339D3">
              <w:rPr>
                <w:vertAlign w:val="superscript"/>
                <w:lang w:val="en-GB"/>
              </w:rPr>
              <w:t>26</w:t>
            </w:r>
            <w:r>
              <w:rPr>
                <w:lang w:val="en-GB"/>
              </w:rPr>
              <w:t xml:space="preserve"> Orders were introduced for the LGAs of Port Macquarie and </w:t>
            </w:r>
            <w:proofErr w:type="spellStart"/>
            <w:r>
              <w:rPr>
                <w:lang w:val="en-GB"/>
              </w:rPr>
              <w:t>Muswellbrook</w:t>
            </w:r>
            <w:proofErr w:type="spellEnd"/>
            <w:r>
              <w:rPr>
                <w:lang w:val="en-GB"/>
              </w:rPr>
              <w:t xml:space="preserve"> for seven days. Orders were lifted for the LGA of Kempsey.</w:t>
            </w:r>
            <w:r w:rsidRPr="00CC5C47">
              <w:rPr>
                <w:vertAlign w:val="superscript"/>
                <w:lang w:val="en-GB"/>
              </w:rPr>
              <w:t>27</w:t>
            </w:r>
          </w:p>
          <w:p w14:paraId="243CB12F" w14:textId="77777777" w:rsidR="00EF49BD" w:rsidRDefault="00EF49BD" w:rsidP="00EF49BD">
            <w:pPr>
              <w:pStyle w:val="NormalWeb"/>
              <w:rPr>
                <w:lang w:val="en-GB"/>
              </w:rPr>
            </w:pPr>
            <w:r>
              <w:rPr>
                <w:lang w:val="en-GB"/>
              </w:rPr>
              <w:t>From 29 September, NSW introduced orders for the LGA of Oberon for seven days.</w:t>
            </w:r>
            <w:r w:rsidRPr="00CC5C47">
              <w:rPr>
                <w:vertAlign w:val="superscript"/>
                <w:lang w:val="en-GB"/>
              </w:rPr>
              <w:t>28</w:t>
            </w:r>
          </w:p>
          <w:p w14:paraId="476611FE" w14:textId="77777777" w:rsidR="00EF49BD" w:rsidRDefault="00EF49BD" w:rsidP="00EF49BD">
            <w:pPr>
              <w:pStyle w:val="NormalWeb"/>
              <w:rPr>
                <w:lang w:val="en-GB"/>
              </w:rPr>
            </w:pPr>
            <w:r>
              <w:rPr>
                <w:lang w:val="en-GB"/>
              </w:rPr>
              <w:t xml:space="preserve">From 30 September, NSW extended orders for the LGAs of Bathurst Regional, Bourke, City of Broken Hill, Central Coast, City of Cessnock, Dubbo Regional, Eurobodalla, Goulburn </w:t>
            </w:r>
            <w:proofErr w:type="spellStart"/>
            <w:r>
              <w:rPr>
                <w:lang w:val="en-GB"/>
              </w:rPr>
              <w:t>Mulwaree</w:t>
            </w:r>
            <w:proofErr w:type="spellEnd"/>
            <w:r>
              <w:rPr>
                <w:lang w:val="en-GB"/>
              </w:rPr>
              <w:t xml:space="preserve">, Kiama, City of Lake Macquarie, City of Lithgow, City of Maitland, City of Newcastle, Port Stephens, </w:t>
            </w:r>
            <w:proofErr w:type="spellStart"/>
            <w:r>
              <w:rPr>
                <w:lang w:val="en-GB"/>
              </w:rPr>
              <w:t>Queanbeyan-</w:t>
            </w:r>
            <w:r>
              <w:rPr>
                <w:lang w:val="en-GB"/>
              </w:rPr>
              <w:lastRenderedPageBreak/>
              <w:t>Palerang</w:t>
            </w:r>
            <w:proofErr w:type="spellEnd"/>
            <w:r>
              <w:rPr>
                <w:lang w:val="en-GB"/>
              </w:rPr>
              <w:t xml:space="preserve"> Regional, City of Shellharbour, City of Shoalhaven, and </w:t>
            </w:r>
            <w:proofErr w:type="spellStart"/>
            <w:r>
              <w:rPr>
                <w:lang w:val="en-GB"/>
              </w:rPr>
              <w:t>Wingecarribee</w:t>
            </w:r>
            <w:proofErr w:type="spellEnd"/>
            <w:r>
              <w:rPr>
                <w:lang w:val="en-GB"/>
              </w:rPr>
              <w:t xml:space="preserve"> until 11 October.</w:t>
            </w:r>
            <w:r w:rsidRPr="001339D3">
              <w:rPr>
                <w:vertAlign w:val="superscript"/>
                <w:lang w:val="en-GB"/>
              </w:rPr>
              <w:t>29</w:t>
            </w:r>
            <w:r>
              <w:rPr>
                <w:lang w:val="en-GB"/>
              </w:rPr>
              <w:t xml:space="preserve"> Orders were introduced for the LGAs of </w:t>
            </w:r>
            <w:proofErr w:type="spellStart"/>
            <w:r>
              <w:rPr>
                <w:lang w:val="en-GB"/>
              </w:rPr>
              <w:t>Kyogle</w:t>
            </w:r>
            <w:proofErr w:type="spellEnd"/>
            <w:r>
              <w:rPr>
                <w:lang w:val="en-GB"/>
              </w:rPr>
              <w:t xml:space="preserve"> and </w:t>
            </w:r>
            <w:proofErr w:type="spellStart"/>
            <w:r>
              <w:rPr>
                <w:lang w:val="en-GB"/>
              </w:rPr>
              <w:t>Narromine</w:t>
            </w:r>
            <w:proofErr w:type="spellEnd"/>
            <w:r>
              <w:rPr>
                <w:lang w:val="en-GB"/>
              </w:rPr>
              <w:t xml:space="preserve"> until 11 October.</w:t>
            </w:r>
            <w:r w:rsidRPr="00CC5C47">
              <w:rPr>
                <w:vertAlign w:val="superscript"/>
                <w:lang w:val="en-GB"/>
              </w:rPr>
              <w:t>30</w:t>
            </w:r>
          </w:p>
          <w:p w14:paraId="31CD26C6" w14:textId="77777777" w:rsidR="00EF49BD" w:rsidRDefault="00EF49BD" w:rsidP="00EF49BD">
            <w:pPr>
              <w:pStyle w:val="NormalWeb"/>
              <w:rPr>
                <w:lang w:val="en-GB"/>
              </w:rPr>
            </w:pPr>
            <w:r>
              <w:rPr>
                <w:lang w:val="en-GB"/>
              </w:rPr>
              <w:t>From 1 October, NSW announced non-urgent elective day surgery would recommence at private facilities in Greater Sydney.</w:t>
            </w:r>
            <w:r w:rsidRPr="00CC5C47">
              <w:rPr>
                <w:vertAlign w:val="superscript"/>
                <w:lang w:val="en-GB"/>
              </w:rPr>
              <w:t>31</w:t>
            </w:r>
            <w:r>
              <w:rPr>
                <w:lang w:val="en-GB"/>
              </w:rPr>
              <w:t xml:space="preserve"> Orders were introduced for the LGA of Casino until 11 October.</w:t>
            </w:r>
            <w:r w:rsidRPr="00CC5C47">
              <w:rPr>
                <w:vertAlign w:val="superscript"/>
                <w:lang w:val="en-GB"/>
              </w:rPr>
              <w:t>32</w:t>
            </w:r>
          </w:p>
          <w:p w14:paraId="26554A2E" w14:textId="77777777" w:rsidR="00EF49BD" w:rsidRDefault="00EF49BD" w:rsidP="00EF49BD">
            <w:pPr>
              <w:pStyle w:val="NormalWeb"/>
              <w:rPr>
                <w:lang w:val="en-GB"/>
              </w:rPr>
            </w:pPr>
            <w:r>
              <w:rPr>
                <w:lang w:val="en-GB"/>
              </w:rPr>
              <w:t>From 3 October, NSW introduced orders for the LGA of Lismore until 11 October.</w:t>
            </w:r>
            <w:r w:rsidRPr="00CC5C47">
              <w:rPr>
                <w:vertAlign w:val="superscript"/>
                <w:lang w:val="en-GB"/>
              </w:rPr>
              <w:t>33</w:t>
            </w:r>
          </w:p>
          <w:p w14:paraId="310B8ECB" w14:textId="77777777" w:rsidR="00EF49BD" w:rsidRDefault="00EF49BD" w:rsidP="00EF49BD">
            <w:pPr>
              <w:pStyle w:val="NormalWeb"/>
              <w:rPr>
                <w:lang w:val="en-GB"/>
              </w:rPr>
            </w:pPr>
            <w:r>
              <w:rPr>
                <w:lang w:val="en-GB"/>
              </w:rPr>
              <w:t xml:space="preserve">From 4 October, NSW introduced orders for the LGA of Gunnedah until 11 October. Orders for the LGAs of </w:t>
            </w:r>
            <w:proofErr w:type="spellStart"/>
            <w:r>
              <w:rPr>
                <w:lang w:val="en-GB"/>
              </w:rPr>
              <w:t>Cowra</w:t>
            </w:r>
            <w:proofErr w:type="spellEnd"/>
            <w:r>
              <w:rPr>
                <w:lang w:val="en-GB"/>
              </w:rPr>
              <w:t xml:space="preserve"> and Port Macquarie were lifted as scheduled.</w:t>
            </w:r>
            <w:r w:rsidRPr="001339D3">
              <w:rPr>
                <w:vertAlign w:val="superscript"/>
                <w:lang w:val="en-GB"/>
              </w:rPr>
              <w:t>34</w:t>
            </w:r>
            <w:r>
              <w:rPr>
                <w:lang w:val="en-GB"/>
              </w:rPr>
              <w:t xml:space="preserve"> Orders were introduced for parts of the Mid Coast LGA and extended for the LGA of </w:t>
            </w:r>
            <w:proofErr w:type="spellStart"/>
            <w:r>
              <w:rPr>
                <w:lang w:val="en-GB"/>
              </w:rPr>
              <w:t>Muswellbrook</w:t>
            </w:r>
            <w:proofErr w:type="spellEnd"/>
            <w:r>
              <w:rPr>
                <w:lang w:val="en-GB"/>
              </w:rPr>
              <w:t xml:space="preserve"> until 11 October.</w:t>
            </w:r>
            <w:r w:rsidRPr="00CC5C47">
              <w:rPr>
                <w:vertAlign w:val="superscript"/>
                <w:lang w:val="en-GB"/>
              </w:rPr>
              <w:t>35</w:t>
            </w:r>
          </w:p>
          <w:p w14:paraId="228A5E0B" w14:textId="1774EE6C" w:rsidR="00EF49BD" w:rsidRPr="00EF49BD" w:rsidRDefault="00EF49BD" w:rsidP="00EF49BD">
            <w:pPr>
              <w:pStyle w:val="NormalWeb"/>
              <w:rPr>
                <w:lang w:val="en-GB"/>
              </w:rPr>
            </w:pPr>
            <w:r>
              <w:rPr>
                <w:lang w:val="en-GB"/>
              </w:rPr>
              <w:t xml:space="preserve">From 6 October, NSW extended orders for the LGAs of Oberon, Snowy Monaro Regional, and </w:t>
            </w:r>
            <w:proofErr w:type="spellStart"/>
            <w:r>
              <w:rPr>
                <w:lang w:val="en-GB"/>
              </w:rPr>
              <w:t>Menindee</w:t>
            </w:r>
            <w:proofErr w:type="spellEnd"/>
            <w:r>
              <w:rPr>
                <w:lang w:val="en-GB"/>
              </w:rPr>
              <w:t xml:space="preserve"> and Sunset Strip in Central Darling Shire until 11 October.</w:t>
            </w:r>
            <w:r w:rsidRPr="00CC5C47">
              <w:rPr>
                <w:vertAlign w:val="superscript"/>
                <w:lang w:val="en-GB"/>
              </w:rPr>
              <w:t>36</w:t>
            </w:r>
          </w:p>
        </w:tc>
      </w:tr>
      <w:tr w:rsidR="00700E23" w14:paraId="0AE02063" w14:textId="77777777" w:rsidTr="00700E23">
        <w:tblPrEx>
          <w:tblCellMar>
            <w:top w:w="57" w:type="dxa"/>
            <w:left w:w="57" w:type="dxa"/>
            <w:bottom w:w="57" w:type="dxa"/>
            <w:right w:w="57" w:type="dxa"/>
          </w:tblCellMar>
        </w:tblPrEx>
        <w:tc>
          <w:tcPr>
            <w:tcW w:w="704" w:type="dxa"/>
          </w:tcPr>
          <w:p w14:paraId="6DF64FBC" w14:textId="77777777" w:rsidR="00700E23" w:rsidRDefault="00700E23" w:rsidP="00700E23">
            <w:pPr>
              <w:pStyle w:val="NormalWeb"/>
              <w:rPr>
                <w:lang w:val="en-GB"/>
              </w:rPr>
            </w:pPr>
            <w:r>
              <w:rPr>
                <w:rStyle w:val="Strong"/>
                <w:lang w:val="en-GB"/>
              </w:rPr>
              <w:lastRenderedPageBreak/>
              <w:t>NT</w:t>
            </w:r>
          </w:p>
          <w:p w14:paraId="3E0B278D" w14:textId="77777777" w:rsidR="00700E23" w:rsidRDefault="00700E23" w:rsidP="00EF49BD">
            <w:pPr>
              <w:pStyle w:val="NormalWeb"/>
              <w:rPr>
                <w:rStyle w:val="Strong"/>
                <w:lang w:val="en-GB"/>
              </w:rPr>
            </w:pPr>
          </w:p>
        </w:tc>
        <w:tc>
          <w:tcPr>
            <w:tcW w:w="9752" w:type="dxa"/>
          </w:tcPr>
          <w:p w14:paraId="5E80E693" w14:textId="77777777" w:rsidR="00700E23" w:rsidRDefault="00700E23" w:rsidP="00700E23">
            <w:pPr>
              <w:pStyle w:val="NormalWeb"/>
              <w:rPr>
                <w:lang w:val="en-GB"/>
              </w:rPr>
            </w:pPr>
            <w:r>
              <w:rPr>
                <w:lang w:val="en-GB"/>
              </w:rPr>
              <w:t>Nil.</w:t>
            </w:r>
          </w:p>
          <w:p w14:paraId="4CF9167A" w14:textId="77777777" w:rsidR="00700E23" w:rsidRDefault="00700E23" w:rsidP="00EF49BD">
            <w:pPr>
              <w:pStyle w:val="NormalWeb"/>
              <w:rPr>
                <w:lang w:val="en-GB"/>
              </w:rPr>
            </w:pPr>
          </w:p>
        </w:tc>
      </w:tr>
      <w:tr w:rsidR="00700E23" w14:paraId="33CE3AEE" w14:textId="77777777" w:rsidTr="00700E2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04" w:type="dxa"/>
          </w:tcPr>
          <w:p w14:paraId="617B6BC0" w14:textId="77777777" w:rsidR="00700E23" w:rsidRDefault="00700E23" w:rsidP="00700E23">
            <w:pPr>
              <w:pStyle w:val="NormalWeb"/>
              <w:rPr>
                <w:lang w:val="en-GB"/>
              </w:rPr>
            </w:pPr>
            <w:r>
              <w:rPr>
                <w:rStyle w:val="Strong"/>
                <w:lang w:val="en-GB"/>
              </w:rPr>
              <w:t>Qld</w:t>
            </w:r>
          </w:p>
          <w:p w14:paraId="14B9768C" w14:textId="77777777" w:rsidR="00700E23" w:rsidRDefault="00700E23" w:rsidP="00700E23">
            <w:pPr>
              <w:pStyle w:val="NormalWeb"/>
              <w:rPr>
                <w:rStyle w:val="Strong"/>
                <w:lang w:val="en-GB"/>
              </w:rPr>
            </w:pPr>
          </w:p>
        </w:tc>
        <w:tc>
          <w:tcPr>
            <w:tcW w:w="9752" w:type="dxa"/>
          </w:tcPr>
          <w:p w14:paraId="09F6E431" w14:textId="77777777" w:rsidR="00700E23" w:rsidRDefault="00700E23" w:rsidP="00700E23">
            <w:pPr>
              <w:pStyle w:val="NormalWeb"/>
              <w:rPr>
                <w:lang w:val="en-GB"/>
              </w:rPr>
            </w:pPr>
            <w:r>
              <w:rPr>
                <w:lang w:val="en-GB"/>
              </w:rPr>
              <w:t>Nil.</w:t>
            </w:r>
          </w:p>
          <w:p w14:paraId="2A059913" w14:textId="77777777" w:rsidR="00700E23" w:rsidRDefault="00700E23" w:rsidP="00700E23">
            <w:pPr>
              <w:pStyle w:val="NormalWeb"/>
              <w:rPr>
                <w:lang w:val="en-GB"/>
              </w:rPr>
            </w:pPr>
          </w:p>
        </w:tc>
      </w:tr>
      <w:tr w:rsidR="00700E23" w14:paraId="6FCC0F42" w14:textId="77777777" w:rsidTr="00700E23">
        <w:tblPrEx>
          <w:tblCellMar>
            <w:top w:w="57" w:type="dxa"/>
            <w:left w:w="57" w:type="dxa"/>
            <w:bottom w:w="57" w:type="dxa"/>
            <w:right w:w="57" w:type="dxa"/>
          </w:tblCellMar>
        </w:tblPrEx>
        <w:tc>
          <w:tcPr>
            <w:tcW w:w="704" w:type="dxa"/>
          </w:tcPr>
          <w:p w14:paraId="77E62D1D" w14:textId="77777777" w:rsidR="00700E23" w:rsidRDefault="00700E23" w:rsidP="00700E23">
            <w:pPr>
              <w:pStyle w:val="NormalWeb"/>
              <w:rPr>
                <w:lang w:val="en-GB"/>
              </w:rPr>
            </w:pPr>
            <w:r>
              <w:rPr>
                <w:rStyle w:val="Strong"/>
                <w:lang w:val="en-GB"/>
              </w:rPr>
              <w:t>SA</w:t>
            </w:r>
          </w:p>
          <w:p w14:paraId="6B2FD6B0" w14:textId="77777777" w:rsidR="00700E23" w:rsidRDefault="00700E23" w:rsidP="00700E23">
            <w:pPr>
              <w:pStyle w:val="NormalWeb"/>
              <w:rPr>
                <w:rStyle w:val="Strong"/>
                <w:lang w:val="en-GB"/>
              </w:rPr>
            </w:pPr>
          </w:p>
        </w:tc>
        <w:tc>
          <w:tcPr>
            <w:tcW w:w="9752" w:type="dxa"/>
          </w:tcPr>
          <w:p w14:paraId="511DE856" w14:textId="77777777" w:rsidR="00700E23" w:rsidRDefault="00700E23" w:rsidP="00700E23">
            <w:pPr>
              <w:pStyle w:val="NormalWeb"/>
              <w:rPr>
                <w:lang w:val="en-GB"/>
              </w:rPr>
            </w:pPr>
            <w:r>
              <w:rPr>
                <w:lang w:val="en-GB"/>
              </w:rPr>
              <w:t>Nil.</w:t>
            </w:r>
          </w:p>
          <w:p w14:paraId="254C00EB" w14:textId="77777777" w:rsidR="00700E23" w:rsidRDefault="00700E23" w:rsidP="00700E23">
            <w:pPr>
              <w:pStyle w:val="NormalWeb"/>
              <w:rPr>
                <w:lang w:val="en-GB"/>
              </w:rPr>
            </w:pPr>
          </w:p>
        </w:tc>
      </w:tr>
      <w:tr w:rsidR="00700E23" w14:paraId="0D6FC796" w14:textId="77777777" w:rsidTr="00700E2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04" w:type="dxa"/>
          </w:tcPr>
          <w:p w14:paraId="3C2A4A32" w14:textId="77777777" w:rsidR="00700E23" w:rsidRDefault="00700E23" w:rsidP="00700E23">
            <w:pPr>
              <w:pStyle w:val="NormalWeb"/>
              <w:rPr>
                <w:lang w:val="en-GB"/>
              </w:rPr>
            </w:pPr>
            <w:r>
              <w:rPr>
                <w:rStyle w:val="Strong"/>
                <w:lang w:val="en-GB"/>
              </w:rPr>
              <w:t>Tas</w:t>
            </w:r>
          </w:p>
          <w:p w14:paraId="5CED2651" w14:textId="77777777" w:rsidR="00700E23" w:rsidRDefault="00700E23" w:rsidP="00700E23">
            <w:pPr>
              <w:pStyle w:val="NormalWeb"/>
              <w:rPr>
                <w:rStyle w:val="Strong"/>
                <w:lang w:val="en-GB"/>
              </w:rPr>
            </w:pPr>
          </w:p>
        </w:tc>
        <w:tc>
          <w:tcPr>
            <w:tcW w:w="9752" w:type="dxa"/>
          </w:tcPr>
          <w:p w14:paraId="4658C805" w14:textId="77777777" w:rsidR="00700E23" w:rsidRDefault="00700E23" w:rsidP="00700E23">
            <w:pPr>
              <w:pStyle w:val="NormalWeb"/>
              <w:rPr>
                <w:lang w:val="en-GB"/>
              </w:rPr>
            </w:pPr>
            <w:r>
              <w:rPr>
                <w:lang w:val="en-GB"/>
              </w:rPr>
              <w:t>Nil.</w:t>
            </w:r>
          </w:p>
          <w:p w14:paraId="10E3C7AC" w14:textId="77777777" w:rsidR="00700E23" w:rsidRDefault="00700E23" w:rsidP="00700E23">
            <w:pPr>
              <w:pStyle w:val="NormalWeb"/>
              <w:rPr>
                <w:lang w:val="en-GB"/>
              </w:rPr>
            </w:pPr>
          </w:p>
        </w:tc>
      </w:tr>
      <w:tr w:rsidR="00700E23" w14:paraId="2383DDDA" w14:textId="77777777" w:rsidTr="00700E23">
        <w:tblPrEx>
          <w:tblCellMar>
            <w:top w:w="57" w:type="dxa"/>
            <w:left w:w="57" w:type="dxa"/>
            <w:bottom w:w="57" w:type="dxa"/>
            <w:right w:w="57" w:type="dxa"/>
          </w:tblCellMar>
        </w:tblPrEx>
        <w:tc>
          <w:tcPr>
            <w:tcW w:w="704" w:type="dxa"/>
          </w:tcPr>
          <w:p w14:paraId="5974BE8E" w14:textId="77777777" w:rsidR="00700E23" w:rsidRDefault="00700E23" w:rsidP="00700E23">
            <w:pPr>
              <w:pStyle w:val="NormalWeb"/>
              <w:rPr>
                <w:lang w:val="en-GB"/>
              </w:rPr>
            </w:pPr>
            <w:r>
              <w:rPr>
                <w:rStyle w:val="Strong"/>
                <w:lang w:val="en-GB"/>
              </w:rPr>
              <w:t>Vic</w:t>
            </w:r>
          </w:p>
          <w:p w14:paraId="5920D9FC" w14:textId="77777777" w:rsidR="00700E23" w:rsidRDefault="00700E23" w:rsidP="00700E23">
            <w:pPr>
              <w:pStyle w:val="NormalWeb"/>
              <w:rPr>
                <w:rStyle w:val="Strong"/>
                <w:lang w:val="en-GB"/>
              </w:rPr>
            </w:pPr>
          </w:p>
        </w:tc>
        <w:tc>
          <w:tcPr>
            <w:tcW w:w="9752" w:type="dxa"/>
          </w:tcPr>
          <w:p w14:paraId="1960051C" w14:textId="77777777" w:rsidR="00700E23" w:rsidRDefault="00700E23" w:rsidP="00700E23">
            <w:pPr>
              <w:pStyle w:val="NormalWeb"/>
              <w:rPr>
                <w:lang w:val="en-GB"/>
              </w:rPr>
            </w:pPr>
            <w:r>
              <w:rPr>
                <w:lang w:val="en-GB"/>
              </w:rPr>
              <w:t>From 15 September, Victoria (Vic) introduced lockdown restrictions for the LGA of the City of Ballarat. Lockdown restrictions were lifted for the LGA of Greater Shepparton.</w:t>
            </w:r>
            <w:r w:rsidRPr="00CC5C47">
              <w:rPr>
                <w:vertAlign w:val="superscript"/>
                <w:lang w:val="en-GB"/>
              </w:rPr>
              <w:t>37</w:t>
            </w:r>
          </w:p>
          <w:p w14:paraId="13B0B1DB" w14:textId="77777777" w:rsidR="00700E23" w:rsidRDefault="00700E23" w:rsidP="00700E23">
            <w:pPr>
              <w:pStyle w:val="NormalWeb"/>
              <w:rPr>
                <w:lang w:val="en-GB"/>
              </w:rPr>
            </w:pPr>
            <w:r>
              <w:rPr>
                <w:lang w:val="en-GB"/>
              </w:rPr>
              <w:t>From 16 September, Vic introduced restrictions for the construction sector with workers no longer permitted to travel between regional Victoria and Greater Melbourne for work.</w:t>
            </w:r>
            <w:r w:rsidRPr="00CC5C47">
              <w:rPr>
                <w:vertAlign w:val="superscript"/>
                <w:lang w:val="en-GB"/>
              </w:rPr>
              <w:t>38</w:t>
            </w:r>
          </w:p>
          <w:p w14:paraId="7CA3D840" w14:textId="77777777" w:rsidR="00700E23" w:rsidRDefault="00700E23" w:rsidP="00700E23">
            <w:pPr>
              <w:pStyle w:val="NormalWeb"/>
              <w:rPr>
                <w:lang w:val="en-GB"/>
              </w:rPr>
            </w:pPr>
            <w:r>
              <w:rPr>
                <w:lang w:val="en-GB"/>
              </w:rPr>
              <w:t>From 17 September, Vic eased restrictions on outdoor social interaction and gatherings, outdoor exercise and the distance people can travel from their home in the lockdown areas of metropolitan Melbourne and Ballarat. In regional Victoria (excluding Ballarat), gyms and swimming pools can also reopen with capacity limits.</w:t>
            </w:r>
            <w:r w:rsidRPr="00CC5C47">
              <w:rPr>
                <w:vertAlign w:val="superscript"/>
                <w:lang w:val="en-GB"/>
              </w:rPr>
              <w:t>39</w:t>
            </w:r>
          </w:p>
          <w:p w14:paraId="34AC0A35" w14:textId="77777777" w:rsidR="00700E23" w:rsidRDefault="00700E23" w:rsidP="00700E23">
            <w:pPr>
              <w:pStyle w:val="NormalWeb"/>
              <w:rPr>
                <w:lang w:val="en-GB"/>
              </w:rPr>
            </w:pPr>
            <w:r>
              <w:rPr>
                <w:lang w:val="en-GB"/>
              </w:rPr>
              <w:t>From 28 September, Vic introduced lockdown restrictions for the LGA of the City of Latrobe with restrictions aligned to those in Greater Melbourne excluding the curfew.</w:t>
            </w:r>
            <w:r w:rsidRPr="00CC5C47">
              <w:rPr>
                <w:vertAlign w:val="superscript"/>
                <w:lang w:val="en-GB"/>
              </w:rPr>
              <w:t>40</w:t>
            </w:r>
          </w:p>
          <w:p w14:paraId="47106FF1" w14:textId="77777777" w:rsidR="00700E23" w:rsidRDefault="00700E23" w:rsidP="00700E23">
            <w:pPr>
              <w:pStyle w:val="NormalWeb"/>
              <w:rPr>
                <w:lang w:val="en-GB"/>
              </w:rPr>
            </w:pPr>
            <w:r>
              <w:rPr>
                <w:lang w:val="en-GB"/>
              </w:rPr>
              <w:t xml:space="preserve">From 1 October, Vic introduced lockdown restrictions for the LGAs of Greater </w:t>
            </w:r>
            <w:proofErr w:type="spellStart"/>
            <w:r>
              <w:rPr>
                <w:lang w:val="en-GB"/>
              </w:rPr>
              <w:t>Shepparton</w:t>
            </w:r>
            <w:proofErr w:type="spellEnd"/>
            <w:r>
              <w:rPr>
                <w:lang w:val="en-GB"/>
              </w:rPr>
              <w:t xml:space="preserve"> and Moorabool Shire with restrictions aligned to those in Greater Melbourne excluding the curfew.</w:t>
            </w:r>
            <w:r w:rsidRPr="00D0691E">
              <w:rPr>
                <w:vertAlign w:val="superscript"/>
                <w:lang w:val="en-GB"/>
              </w:rPr>
              <w:t>41</w:t>
            </w:r>
            <w:r>
              <w:rPr>
                <w:lang w:val="en-GB"/>
              </w:rPr>
              <w:t xml:space="preserve"> Vic announced restrictions will ease for the construction sector from 4 October, with five workers plus a supervisor allowed at small sites, and up to 25 per cent capacity at large sites. Workers are required to carry an Authorised Worker Permit.</w:t>
            </w:r>
            <w:r w:rsidRPr="00CC5C47">
              <w:rPr>
                <w:vertAlign w:val="superscript"/>
                <w:lang w:val="en-GB"/>
              </w:rPr>
              <w:t>41</w:t>
            </w:r>
          </w:p>
          <w:p w14:paraId="5CA33E7A" w14:textId="77777777" w:rsidR="00700E23" w:rsidRDefault="00700E23" w:rsidP="00700E23">
            <w:pPr>
              <w:pStyle w:val="NormalWeb"/>
              <w:rPr>
                <w:lang w:val="en-GB"/>
              </w:rPr>
            </w:pPr>
            <w:r>
              <w:rPr>
                <w:lang w:val="en-GB"/>
              </w:rPr>
              <w:t>From 5 October, Vic lifted lockdown restrictions for the LGA of the City of Latrobe.</w:t>
            </w:r>
            <w:r w:rsidRPr="00CC5C47">
              <w:rPr>
                <w:vertAlign w:val="superscript"/>
                <w:lang w:val="en-GB"/>
              </w:rPr>
              <w:t>42</w:t>
            </w:r>
          </w:p>
          <w:p w14:paraId="5C577DD9" w14:textId="0A1C8EA3" w:rsidR="00700E23" w:rsidRDefault="00700E23" w:rsidP="00700E23">
            <w:pPr>
              <w:pStyle w:val="NormalWeb"/>
              <w:rPr>
                <w:lang w:val="en-GB"/>
              </w:rPr>
            </w:pPr>
            <w:r>
              <w:rPr>
                <w:lang w:val="en-GB"/>
              </w:rPr>
              <w:lastRenderedPageBreak/>
              <w:t>From 8 October, Vic introduced lockdown restrictions for the LGA of the Rural City of Mildura for seven days.</w:t>
            </w:r>
            <w:r w:rsidRPr="00CC5C47">
              <w:rPr>
                <w:vertAlign w:val="superscript"/>
                <w:lang w:val="en-GB"/>
              </w:rPr>
              <w:t>43</w:t>
            </w:r>
            <w:r>
              <w:rPr>
                <w:lang w:val="en-GB"/>
              </w:rPr>
              <w:t xml:space="preserve"> Lockdown restrictions were lifted for the LGA of Moorabool Shire and Greater Shepparton.</w:t>
            </w:r>
            <w:r w:rsidRPr="00CC5C47">
              <w:rPr>
                <w:vertAlign w:val="superscript"/>
                <w:lang w:val="en-GB"/>
              </w:rPr>
              <w:t>44,45</w:t>
            </w:r>
            <w:r>
              <w:rPr>
                <w:lang w:val="en-GB"/>
              </w:rPr>
              <w:t xml:space="preserve"> Vic announced eased restrictions to allow people to remove masks to consume alcohol outdoors from midnight 8 October.</w:t>
            </w:r>
            <w:r w:rsidRPr="00CC5C47">
              <w:rPr>
                <w:vertAlign w:val="superscript"/>
                <w:lang w:val="en-GB"/>
              </w:rPr>
              <w:t>46</w:t>
            </w:r>
          </w:p>
        </w:tc>
      </w:tr>
      <w:tr w:rsidR="00700E23" w14:paraId="0DA70AF2" w14:textId="77777777" w:rsidTr="00700E2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04" w:type="dxa"/>
          </w:tcPr>
          <w:p w14:paraId="06EECDB4" w14:textId="5637C612" w:rsidR="00700E23" w:rsidRPr="00700E23" w:rsidRDefault="00700E23" w:rsidP="00700E23">
            <w:pPr>
              <w:pStyle w:val="NormalWeb"/>
              <w:rPr>
                <w:rStyle w:val="Strong"/>
                <w:b w:val="0"/>
                <w:bCs w:val="0"/>
                <w:lang w:val="en-GB"/>
              </w:rPr>
            </w:pPr>
            <w:r>
              <w:rPr>
                <w:rStyle w:val="Strong"/>
                <w:lang w:val="en-GB"/>
              </w:rPr>
              <w:lastRenderedPageBreak/>
              <w:t>WA</w:t>
            </w:r>
          </w:p>
        </w:tc>
        <w:tc>
          <w:tcPr>
            <w:tcW w:w="9752" w:type="dxa"/>
          </w:tcPr>
          <w:p w14:paraId="277858E1" w14:textId="77777777" w:rsidR="00700E23" w:rsidRDefault="00700E23" w:rsidP="00700E23">
            <w:pPr>
              <w:pStyle w:val="NormalWeb"/>
              <w:rPr>
                <w:lang w:val="en-GB"/>
              </w:rPr>
            </w:pPr>
            <w:r>
              <w:rPr>
                <w:lang w:val="en-GB"/>
              </w:rPr>
              <w:t>From 14 September, Western Australia (WA) announced Pfizer COVID-19 vaccines are available for everyone aged 60 and over.</w:t>
            </w:r>
            <w:r w:rsidRPr="00CC5C47">
              <w:rPr>
                <w:vertAlign w:val="superscript"/>
                <w:lang w:val="en-GB"/>
              </w:rPr>
              <w:t>47</w:t>
            </w:r>
          </w:p>
          <w:p w14:paraId="4EF66F6D" w14:textId="77777777" w:rsidR="00700E23" w:rsidRDefault="00700E23" w:rsidP="00700E23">
            <w:pPr>
              <w:pStyle w:val="NormalWeb"/>
              <w:rPr>
                <w:lang w:val="en-GB"/>
              </w:rPr>
            </w:pPr>
            <w:r>
              <w:rPr>
                <w:lang w:val="en-GB"/>
              </w:rPr>
              <w:t>From 22 September, WA announced a list of exposure locations in response to a positive case in a truck driver from NSW.</w:t>
            </w:r>
            <w:r w:rsidRPr="001339D3">
              <w:rPr>
                <w:vertAlign w:val="superscript"/>
                <w:lang w:val="en-GB"/>
              </w:rPr>
              <w:t>48</w:t>
            </w:r>
            <w:r>
              <w:rPr>
                <w:lang w:val="en-GB"/>
              </w:rPr>
              <w:t xml:space="preserve"> WA also issued public health directions for mandatory COVID-19 vaccinations for port workers.</w:t>
            </w:r>
            <w:r w:rsidRPr="00CC5C47">
              <w:rPr>
                <w:vertAlign w:val="superscript"/>
                <w:lang w:val="en-GB"/>
              </w:rPr>
              <w:t>49</w:t>
            </w:r>
          </w:p>
          <w:p w14:paraId="5F1D9192" w14:textId="77777777" w:rsidR="00700E23" w:rsidRDefault="00700E23" w:rsidP="00700E23">
            <w:pPr>
              <w:pStyle w:val="NormalWeb"/>
              <w:rPr>
                <w:lang w:val="en-GB"/>
              </w:rPr>
            </w:pPr>
            <w:r>
              <w:rPr>
                <w:lang w:val="en-GB"/>
              </w:rPr>
              <w:t>From 24 September, WA issued public health directions for mandatory COVID-19 vaccinations for transport, freight, and logistics drivers from high or extreme risk jurisdictions:</w:t>
            </w:r>
          </w:p>
          <w:p w14:paraId="0C667A3D" w14:textId="77777777" w:rsidR="00700E23" w:rsidRPr="00C824D8" w:rsidRDefault="00700E23" w:rsidP="00C824D8">
            <w:pPr>
              <w:pStyle w:val="ListParagraph"/>
              <w:numPr>
                <w:ilvl w:val="0"/>
                <w:numId w:val="12"/>
              </w:numPr>
              <w:rPr>
                <w:rFonts w:eastAsia="Times New Roman"/>
                <w:lang w:val="en-GB"/>
              </w:rPr>
            </w:pPr>
            <w:r w:rsidRPr="00C824D8">
              <w:rPr>
                <w:rFonts w:eastAsia="Times New Roman"/>
                <w:lang w:val="en-GB"/>
              </w:rPr>
              <w:t>From 24 October, workers must have at least their first dose of vaccine to enter WA.</w:t>
            </w:r>
            <w:r w:rsidRPr="00C824D8">
              <w:rPr>
                <w:rFonts w:eastAsia="Times New Roman"/>
                <w:vertAlign w:val="superscript"/>
                <w:lang w:val="en-GB"/>
              </w:rPr>
              <w:t>50</w:t>
            </w:r>
          </w:p>
          <w:p w14:paraId="526C34B9" w14:textId="77777777" w:rsidR="00700E23" w:rsidRDefault="00700E23" w:rsidP="00700E23">
            <w:pPr>
              <w:pStyle w:val="NormalWeb"/>
              <w:rPr>
                <w:lang w:val="en-GB"/>
              </w:rPr>
            </w:pPr>
            <w:r>
              <w:rPr>
                <w:lang w:val="en-GB"/>
              </w:rPr>
              <w:t>From 5 October, WA issued public health directions for mandatory COVID-19 vaccinations for fly-in-fly-out workers on mining and resource sites, people who work in remote operations, or run critical infrastructure, including remote train and port control:</w:t>
            </w:r>
          </w:p>
          <w:p w14:paraId="1C2F90C0" w14:textId="77777777" w:rsidR="00700E23" w:rsidRDefault="00700E23" w:rsidP="00700E23">
            <w:pPr>
              <w:numPr>
                <w:ilvl w:val="0"/>
                <w:numId w:val="11"/>
              </w:numPr>
              <w:spacing w:before="100" w:beforeAutospacing="1" w:after="100" w:afterAutospacing="1"/>
              <w:rPr>
                <w:rFonts w:eastAsia="Times New Roman"/>
                <w:lang w:val="en-GB"/>
              </w:rPr>
            </w:pPr>
            <w:r>
              <w:rPr>
                <w:rFonts w:eastAsia="Times New Roman"/>
                <w:lang w:val="en-GB"/>
              </w:rPr>
              <w:t>From 1 December, workers must have at least their first dose of vaccine, and their second dose by 1 January 2022.</w:t>
            </w:r>
            <w:r w:rsidRPr="00CC5C47">
              <w:rPr>
                <w:rFonts w:eastAsia="Times New Roman"/>
                <w:vertAlign w:val="superscript"/>
                <w:lang w:val="en-GB"/>
              </w:rPr>
              <w:t>51</w:t>
            </w:r>
          </w:p>
          <w:p w14:paraId="125623C6" w14:textId="15032D86" w:rsidR="00700E23" w:rsidRDefault="00700E23" w:rsidP="00700E23">
            <w:pPr>
              <w:pStyle w:val="NormalWeb"/>
              <w:rPr>
                <w:lang w:val="en-GB"/>
              </w:rPr>
            </w:pPr>
            <w:r>
              <w:rPr>
                <w:lang w:val="en-GB"/>
              </w:rPr>
              <w:t>From 9 October, WA issued public health directions for mandatory COVID-19 vaccinations for primary and community health service workers.</w:t>
            </w:r>
            <w:r w:rsidRPr="00CC5C47">
              <w:rPr>
                <w:vertAlign w:val="superscript"/>
                <w:lang w:val="en-GB"/>
              </w:rPr>
              <w:t>52</w:t>
            </w:r>
          </w:p>
        </w:tc>
      </w:tr>
    </w:tbl>
    <w:p w14:paraId="348535B1" w14:textId="04EE7B85" w:rsidR="008B5348" w:rsidRDefault="008B5348">
      <w:pPr>
        <w:rPr>
          <w:rStyle w:val="A10"/>
        </w:rPr>
        <w:sectPr w:rsidR="008B5348" w:rsidSect="006460AA">
          <w:footnotePr>
            <w:numFmt w:val="lowerRoman"/>
          </w:footnotePr>
          <w:type w:val="oddPage"/>
          <w:pgSz w:w="11906" w:h="16838"/>
          <w:pgMar w:top="720" w:right="720" w:bottom="1134" w:left="720" w:header="709" w:footer="284" w:gutter="0"/>
          <w:cols w:space="708"/>
          <w:titlePg/>
          <w:docGrid w:linePitch="360"/>
        </w:sectPr>
      </w:pPr>
      <w:r>
        <w:rPr>
          <w:rStyle w:val="A10"/>
        </w:rPr>
        <w:br w:type="page"/>
      </w:r>
    </w:p>
    <w:p w14:paraId="7569918D"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E01CEA6"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6619D08" w14:textId="77777777" w:rsidR="000A5F42" w:rsidRPr="000606CC" w:rsidRDefault="000A5F42" w:rsidP="000A5F42">
      <w:pPr>
        <w:pStyle w:val="NoSpacing"/>
        <w:rPr>
          <w:rStyle w:val="URI"/>
          <w:rFonts w:cstheme="minorHAnsi"/>
          <w:sz w:val="20"/>
          <w:szCs w:val="18"/>
        </w:rPr>
      </w:pPr>
    </w:p>
    <w:p w14:paraId="79D216F1"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0BC70FFE" w14:textId="77777777" w:rsidR="000A5F42" w:rsidRPr="000606CC" w:rsidRDefault="000A5F42" w:rsidP="000A5F42">
      <w:pPr>
        <w:pStyle w:val="NoSpacing"/>
        <w:rPr>
          <w:rStyle w:val="Strong"/>
          <w:rFonts w:cstheme="minorHAnsi"/>
          <w:sz w:val="20"/>
          <w:szCs w:val="18"/>
        </w:rPr>
      </w:pPr>
    </w:p>
    <w:p w14:paraId="6EBD413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6D7CA35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192327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0A6E98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5E5ABCC2" w14:textId="77777777" w:rsidR="000A5F42" w:rsidRPr="000606CC" w:rsidRDefault="000A5F42" w:rsidP="000A5F42">
      <w:pPr>
        <w:pStyle w:val="NoSpacing"/>
        <w:rPr>
          <w:rStyle w:val="Strong"/>
          <w:rFonts w:cstheme="minorHAnsi"/>
          <w:sz w:val="20"/>
          <w:szCs w:val="18"/>
        </w:rPr>
      </w:pPr>
    </w:p>
    <w:p w14:paraId="5A0845F4" w14:textId="0A7FDFB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A707590" w14:textId="77777777" w:rsidR="000A5F42" w:rsidRPr="000606CC" w:rsidRDefault="000A5F42" w:rsidP="000A5F42">
      <w:pPr>
        <w:pStyle w:val="NoSpacing"/>
        <w:rPr>
          <w:rStyle w:val="Strong"/>
          <w:rFonts w:cstheme="minorHAnsi"/>
          <w:sz w:val="20"/>
          <w:szCs w:val="18"/>
        </w:rPr>
      </w:pPr>
    </w:p>
    <w:p w14:paraId="175AD993"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1359A217" w14:textId="77777777" w:rsidR="000A5F42" w:rsidRPr="000606CC" w:rsidRDefault="000A5F42" w:rsidP="000A5F42">
      <w:pPr>
        <w:pStyle w:val="NoSpacing"/>
        <w:rPr>
          <w:rStyle w:val="Strong"/>
          <w:rFonts w:cstheme="minorHAnsi"/>
          <w:sz w:val="20"/>
          <w:szCs w:val="18"/>
        </w:rPr>
      </w:pPr>
    </w:p>
    <w:p w14:paraId="70ABFCFB" w14:textId="6AB556E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11524F8" w14:textId="77777777" w:rsidR="000A5F42" w:rsidRPr="000606CC" w:rsidRDefault="000A5F42" w:rsidP="000A5F42">
      <w:pPr>
        <w:pStyle w:val="NoSpacing"/>
        <w:rPr>
          <w:rStyle w:val="Strong"/>
          <w:rFonts w:cstheme="minorHAnsi"/>
          <w:sz w:val="20"/>
          <w:szCs w:val="18"/>
        </w:rPr>
      </w:pPr>
    </w:p>
    <w:p w14:paraId="7337F444" w14:textId="053B4BDB"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4A2BB0E" w14:textId="4BC82879"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14:paraId="31EEE6B9" w14:textId="77777777" w:rsidR="000A5F42" w:rsidRPr="000606CC" w:rsidRDefault="000A5F42" w:rsidP="000A5F42">
      <w:pPr>
        <w:pStyle w:val="NoSpacing"/>
        <w:pBdr>
          <w:bottom w:val="single" w:sz="6" w:space="1" w:color="auto"/>
        </w:pBdr>
        <w:rPr>
          <w:rStyle w:val="Strong"/>
          <w:rFonts w:cstheme="minorHAnsi"/>
          <w:sz w:val="12"/>
          <w:szCs w:val="18"/>
        </w:rPr>
      </w:pPr>
    </w:p>
    <w:p w14:paraId="35160A7E" w14:textId="77777777" w:rsidR="000A5F42" w:rsidRPr="000606CC" w:rsidRDefault="000A5F42" w:rsidP="000A5F42">
      <w:pPr>
        <w:pStyle w:val="NoSpacing"/>
        <w:rPr>
          <w:rFonts w:cstheme="minorHAnsi"/>
          <w:sz w:val="20"/>
          <w:szCs w:val="18"/>
        </w:rPr>
      </w:pPr>
    </w:p>
    <w:p w14:paraId="299D61F6"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15C3DA36" w14:textId="77777777" w:rsidR="000A5F42" w:rsidRPr="000606CC" w:rsidRDefault="000A5F42" w:rsidP="000A5F42">
      <w:pPr>
        <w:pStyle w:val="NoSpacing"/>
        <w:rPr>
          <w:rFonts w:cstheme="minorHAnsi"/>
          <w:sz w:val="20"/>
          <w:szCs w:val="18"/>
        </w:rPr>
      </w:pPr>
    </w:p>
    <w:p w14:paraId="1596F3C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B13E36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2508B247" w14:textId="57B781E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9AC13ED" w14:textId="77777777" w:rsidR="000A5F42" w:rsidRPr="000606CC" w:rsidRDefault="000A5F42" w:rsidP="000A5F42">
      <w:pPr>
        <w:pStyle w:val="NoSpacing"/>
        <w:rPr>
          <w:rFonts w:cstheme="minorHAnsi"/>
          <w:sz w:val="20"/>
          <w:szCs w:val="18"/>
        </w:rPr>
      </w:pPr>
    </w:p>
    <w:p w14:paraId="3985458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8C97BD3" w14:textId="7BA8E460"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4A02C6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3FD595E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FE4E19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AAF1E7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B2FC511" w14:textId="77777777" w:rsidR="000A5F42" w:rsidRPr="000606CC" w:rsidRDefault="000A5F42" w:rsidP="000A5F42">
      <w:pPr>
        <w:pStyle w:val="NoSpacing"/>
        <w:rPr>
          <w:rStyle w:val="Strong"/>
          <w:rFonts w:cstheme="minorHAnsi"/>
          <w:sz w:val="20"/>
          <w:szCs w:val="18"/>
        </w:rPr>
      </w:pPr>
    </w:p>
    <w:p w14:paraId="72A80C37"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3E9A1AD" w14:textId="77777777" w:rsidR="000A5F42" w:rsidRPr="000606CC" w:rsidRDefault="000A5F42" w:rsidP="000A5F42">
      <w:pPr>
        <w:pStyle w:val="NoSpacing"/>
        <w:rPr>
          <w:rStyle w:val="Strong"/>
          <w:rFonts w:cstheme="minorHAnsi"/>
          <w:sz w:val="20"/>
          <w:szCs w:val="18"/>
        </w:rPr>
      </w:pPr>
    </w:p>
    <w:p w14:paraId="24EC41E4" w14:textId="1871237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6A88BB7" w14:textId="77777777" w:rsidR="000A5F42" w:rsidRPr="000606CC" w:rsidRDefault="000A5F42" w:rsidP="000A5F42">
      <w:pPr>
        <w:pStyle w:val="NoSpacing"/>
        <w:rPr>
          <w:rStyle w:val="URI"/>
          <w:rFonts w:cstheme="minorHAnsi"/>
          <w:sz w:val="20"/>
          <w:szCs w:val="18"/>
        </w:rPr>
      </w:pPr>
    </w:p>
    <w:p w14:paraId="5B04B4AF" w14:textId="24A962BE"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14:paraId="5E94892B" w14:textId="77777777" w:rsidR="001B37B8" w:rsidRPr="00E92237" w:rsidRDefault="001B37B8" w:rsidP="001B37B8">
      <w:pPr>
        <w:rPr>
          <w:rFonts w:cs="Myriad Pro"/>
          <w:color w:val="211D1E"/>
          <w:sz w:val="20"/>
          <w:szCs w:val="20"/>
        </w:rPr>
      </w:pPr>
    </w:p>
    <w:sectPr w:rsidR="001B37B8" w:rsidRPr="00E92237" w:rsidSect="002B75A9">
      <w:headerReference w:type="default" r:id="rId28"/>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71615" w14:textId="77777777" w:rsidR="005417D0" w:rsidRDefault="005417D0" w:rsidP="00E54DBA">
      <w:r>
        <w:separator/>
      </w:r>
    </w:p>
    <w:p w14:paraId="1CA6E3B2" w14:textId="77777777" w:rsidR="005417D0" w:rsidRDefault="005417D0"/>
    <w:p w14:paraId="4979E2C1" w14:textId="77777777" w:rsidR="005417D0" w:rsidRDefault="005417D0" w:rsidP="008714B0"/>
  </w:endnote>
  <w:endnote w:type="continuationSeparator" w:id="0">
    <w:p w14:paraId="76D22930" w14:textId="77777777" w:rsidR="005417D0" w:rsidRDefault="005417D0" w:rsidP="00E54DBA">
      <w:r>
        <w:continuationSeparator/>
      </w:r>
    </w:p>
    <w:p w14:paraId="77831EBB" w14:textId="77777777" w:rsidR="005417D0" w:rsidRDefault="005417D0"/>
    <w:p w14:paraId="7C3ED55B" w14:textId="77777777" w:rsidR="005417D0" w:rsidRDefault="005417D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82631" w14:textId="5247D428" w:rsidR="005417D0" w:rsidRPr="0042435E" w:rsidRDefault="005417D0"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CF4BDC">
      <w:rPr>
        <w:i/>
        <w:sz w:val="18"/>
      </w:rPr>
      <w:t>Commun</w:t>
    </w:r>
    <w:proofErr w:type="spellEnd"/>
    <w:r w:rsidRPr="00CF4BDC">
      <w:rPr>
        <w:i/>
        <w:sz w:val="18"/>
      </w:rPr>
      <w:t xml:space="preserve"> Dis </w:t>
    </w:r>
    <w:proofErr w:type="spellStart"/>
    <w:r w:rsidRPr="00CF4BDC">
      <w:rPr>
        <w:i/>
        <w:sz w:val="18"/>
      </w:rPr>
      <w:t>Intell</w:t>
    </w:r>
    <w:proofErr w:type="spellEnd"/>
    <w:r w:rsidRPr="00CF4BDC">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https://doi.org/10.33321/cdi.2021.45.55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136F5A">
      <w:rPr>
        <w:sz w:val="18"/>
      </w:rPr>
      <w:t>1/11/2021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672FC" w14:textId="095372D9" w:rsidR="005417D0" w:rsidRPr="00BB5378" w:rsidRDefault="005417D0"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CF4BDC">
      <w:rPr>
        <w:i/>
        <w:sz w:val="18"/>
      </w:rPr>
      <w:t>Commun</w:t>
    </w:r>
    <w:proofErr w:type="spellEnd"/>
    <w:r w:rsidRPr="00CF4BDC">
      <w:rPr>
        <w:i/>
        <w:sz w:val="18"/>
      </w:rPr>
      <w:t xml:space="preserve"> Dis </w:t>
    </w:r>
    <w:proofErr w:type="spellStart"/>
    <w:r w:rsidRPr="00CF4BDC">
      <w:rPr>
        <w:i/>
        <w:sz w:val="18"/>
      </w:rPr>
      <w:t>Intell</w:t>
    </w:r>
    <w:proofErr w:type="spellEnd"/>
    <w:r w:rsidRPr="00CF4BDC">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https://doi.org/10.33321/cdi.2021.45.55</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136F5A">
      <w:rPr>
        <w:sz w:val="18"/>
      </w:rPr>
      <w:t>1/11/2021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F3089" w14:textId="77777777" w:rsidR="005417D0" w:rsidRPr="00B91FB5" w:rsidRDefault="005417D0" w:rsidP="00B91FB5">
      <w:pPr>
        <w:spacing w:after="0" w:line="240" w:lineRule="auto"/>
        <w:rPr>
          <w:sz w:val="18"/>
          <w:szCs w:val="18"/>
        </w:rPr>
      </w:pPr>
      <w:r w:rsidRPr="00B91FB5">
        <w:rPr>
          <w:sz w:val="18"/>
          <w:szCs w:val="18"/>
        </w:rPr>
        <w:separator/>
      </w:r>
    </w:p>
  </w:footnote>
  <w:footnote w:type="continuationSeparator" w:id="0">
    <w:p w14:paraId="1E62A0BA" w14:textId="77777777" w:rsidR="005417D0" w:rsidRDefault="005417D0" w:rsidP="00E54DBA">
      <w:r>
        <w:continuationSeparator/>
      </w:r>
    </w:p>
  </w:footnote>
  <w:footnote w:type="continuationNotice" w:id="1">
    <w:p w14:paraId="0F3B2AD6" w14:textId="77777777" w:rsidR="005417D0" w:rsidRPr="00224EFF" w:rsidRDefault="005417D0" w:rsidP="00224EFF">
      <w:pPr>
        <w:pStyle w:val="Footer"/>
      </w:pPr>
    </w:p>
  </w:footnote>
  <w:footnote w:id="2">
    <w:p w14:paraId="52C5CE45" w14:textId="00392744" w:rsidR="005417D0" w:rsidRDefault="005417D0" w:rsidP="005D631A">
      <w:pPr>
        <w:pStyle w:val="CDIfootnotes"/>
      </w:pPr>
      <w:r>
        <w:rPr>
          <w:rStyle w:val="FootnoteReference"/>
        </w:rPr>
        <w:footnoteRef/>
      </w:r>
      <w:r w:rsidR="005D631A">
        <w:tab/>
      </w:r>
      <w:r w:rsidRPr="005417D0">
        <w:t>SARS-CoV-2 testing (to 10 September 2021) does not align precisely with the epidemiology report’s stated effective date, consistent with the regular reporting arrangements for those data sources.</w:t>
      </w:r>
    </w:p>
  </w:footnote>
  <w:footnote w:id="3">
    <w:p w14:paraId="4BD310EF" w14:textId="4FDBA9E7" w:rsidR="005417D0" w:rsidRDefault="005417D0" w:rsidP="005D631A">
      <w:pPr>
        <w:pStyle w:val="CDIfootnotes"/>
      </w:pPr>
      <w:r>
        <w:rPr>
          <w:rStyle w:val="FootnoteReference"/>
        </w:rPr>
        <w:footnoteRef/>
      </w:r>
      <w:r w:rsidR="005D631A">
        <w:tab/>
      </w:r>
      <w:r w:rsidRPr="005417D0">
        <w:t>Previously known as the National Notifiable Diseases Surveillance System (NNDSS).</w:t>
      </w:r>
    </w:p>
  </w:footnote>
  <w:footnote w:id="4">
    <w:p w14:paraId="20A88782" w14:textId="53499CC0" w:rsidR="005417D0" w:rsidRDefault="005417D0" w:rsidP="005D631A">
      <w:pPr>
        <w:pStyle w:val="CDIfootnotes"/>
      </w:pPr>
      <w:r>
        <w:rPr>
          <w:rStyle w:val="FootnoteReference"/>
        </w:rPr>
        <w:footnoteRef/>
      </w:r>
      <w:r w:rsidR="005D631A">
        <w:tab/>
      </w:r>
      <w:r w:rsidRPr="005417D0">
        <w:t xml:space="preserve">Almost all cases under initial investigation are known to be locally acquired. Therefore, case numbers and rates of </w:t>
      </w:r>
      <w:r w:rsidRPr="005417D0">
        <w:t>locally-acquired cases reported in this section include cases under initial investigation. The inclusion of cases under initial investigation among jurisdictional locally-acquired case totals differs from the data analysis in reports prior to and including report 50, and represents also a minor change in practice from report 51, in which cases missing a source of acquisition were also included among cases considered to be locally acquired. Accordingly, comparison of locally-acquired case numbers and case rates from this report with values tabulated in previous reports should be undertaken with care.</w:t>
      </w:r>
    </w:p>
  </w:footnote>
  <w:footnote w:id="5">
    <w:p w14:paraId="5ABDFA74" w14:textId="408BDB00" w:rsidR="005417D0" w:rsidRDefault="005417D0">
      <w:pPr>
        <w:pStyle w:val="FootnoteText"/>
      </w:pPr>
      <w:r>
        <w:rPr>
          <w:rStyle w:val="FootnoteReference"/>
        </w:rPr>
        <w:footnoteRef/>
      </w:r>
      <w:r>
        <w:t xml:space="preserve"> </w:t>
      </w:r>
      <w:r w:rsidRPr="005417D0">
        <w:t>Overall dose count includes instances of more than two doses per person in a small number of cases.</w:t>
      </w:r>
    </w:p>
  </w:footnote>
  <w:footnote w:id="6">
    <w:p w14:paraId="16E9400F" w14:textId="2D498F57" w:rsidR="00844A3D" w:rsidRDefault="00844A3D" w:rsidP="005D631A">
      <w:pPr>
        <w:pStyle w:val="CDIfootnotes"/>
      </w:pPr>
      <w:r>
        <w:rPr>
          <w:rStyle w:val="FootnoteReference"/>
        </w:rPr>
        <w:footnoteRef/>
      </w:r>
      <w:r w:rsidR="005D631A">
        <w:tab/>
      </w:r>
      <w:r w:rsidRPr="00844A3D">
        <w:t>These data are provided by the national pathogen genomic sequence and analysis platform, AusTrakka,</w:t>
      </w:r>
      <w:r w:rsidRPr="00844A3D">
        <w:rPr>
          <w:vertAlign w:val="superscript"/>
        </w:rPr>
        <w:t>6</w:t>
      </w:r>
      <w:r w:rsidRPr="00844A3D">
        <w:t xml:space="preserve"> and from jurisdictional pathogen sequencing laboratories to summarise the genomic epidemiology of SARS-CoV-2 in Australia. Numbers are subject to change retrospectively and sequences are not able to be obtained from all samples (see Technical Supplement).</w:t>
      </w:r>
      <w:r w:rsidRPr="00844A3D">
        <w:rPr>
          <w:vertAlign w:val="superscript"/>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3EC8A" w14:textId="015A5387" w:rsidR="005417D0" w:rsidRPr="00A153B6" w:rsidRDefault="00DF276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417D0">
          <w:t>Surveillance summary</w:t>
        </w:r>
      </w:sdtContent>
    </w:sdt>
    <w:r w:rsidR="005417D0">
      <w:ptab w:relativeTo="margin" w:alignment="right" w:leader="none"/>
    </w:r>
    <w:r w:rsidR="005417D0"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958F9" w14:textId="77777777" w:rsidR="005417D0" w:rsidRPr="000A5F42" w:rsidRDefault="005417D0" w:rsidP="000A5F42">
    <w:pPr>
      <w:pStyle w:val="Header"/>
      <w:jc w:val="center"/>
      <w:rPr>
        <w:b/>
      </w:rPr>
    </w:pPr>
    <w:r w:rsidRPr="00E810C5">
      <w:rPr>
        <w:rFonts w:cs="Myriad Pro"/>
        <w:noProof/>
        <w:color w:val="211D1E"/>
        <w:sz w:val="16"/>
      </w:rPr>
      <w:drawing>
        <wp:inline distT="0" distB="0" distL="0" distR="0" wp14:anchorId="579FF271" wp14:editId="2E24B165">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54BD"/>
    <w:multiLevelType w:val="multilevel"/>
    <w:tmpl w:val="37A66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414C4"/>
    <w:multiLevelType w:val="hybridMultilevel"/>
    <w:tmpl w:val="B8BED3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E171D91"/>
    <w:multiLevelType w:val="multilevel"/>
    <w:tmpl w:val="0E1E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9C7A8A"/>
    <w:multiLevelType w:val="hybridMultilevel"/>
    <w:tmpl w:val="983CC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EC003B"/>
    <w:multiLevelType w:val="multilevel"/>
    <w:tmpl w:val="2C84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F12D27"/>
    <w:multiLevelType w:val="multilevel"/>
    <w:tmpl w:val="DB6C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10"/>
  </w:num>
  <w:num w:numId="6">
    <w:abstractNumId w:val="11"/>
  </w:num>
  <w:num w:numId="7">
    <w:abstractNumId w:val="0"/>
  </w:num>
  <w:num w:numId="8">
    <w:abstractNumId w:val="1"/>
  </w:num>
  <w:num w:numId="9">
    <w:abstractNumId w:val="2"/>
  </w:num>
  <w:num w:numId="10">
    <w:abstractNumId w:val="9"/>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82"/>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75976"/>
    <w:rsid w:val="00081655"/>
    <w:rsid w:val="000864E0"/>
    <w:rsid w:val="000969B3"/>
    <w:rsid w:val="000A5F42"/>
    <w:rsid w:val="000D4B4D"/>
    <w:rsid w:val="00113D58"/>
    <w:rsid w:val="001200CB"/>
    <w:rsid w:val="00123188"/>
    <w:rsid w:val="001339D3"/>
    <w:rsid w:val="00136F5A"/>
    <w:rsid w:val="001378A3"/>
    <w:rsid w:val="00155582"/>
    <w:rsid w:val="00161590"/>
    <w:rsid w:val="00171CC0"/>
    <w:rsid w:val="00175494"/>
    <w:rsid w:val="00175629"/>
    <w:rsid w:val="001830EC"/>
    <w:rsid w:val="00183534"/>
    <w:rsid w:val="0018710E"/>
    <w:rsid w:val="001A2110"/>
    <w:rsid w:val="001A4A96"/>
    <w:rsid w:val="001A5D05"/>
    <w:rsid w:val="001A796C"/>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D5A43"/>
    <w:rsid w:val="002E2FB3"/>
    <w:rsid w:val="002F327B"/>
    <w:rsid w:val="00301626"/>
    <w:rsid w:val="003059EC"/>
    <w:rsid w:val="0030789A"/>
    <w:rsid w:val="00316CCD"/>
    <w:rsid w:val="00324F7E"/>
    <w:rsid w:val="003323BC"/>
    <w:rsid w:val="00346D42"/>
    <w:rsid w:val="00346E11"/>
    <w:rsid w:val="003601C0"/>
    <w:rsid w:val="003635F5"/>
    <w:rsid w:val="00372A88"/>
    <w:rsid w:val="00381A0F"/>
    <w:rsid w:val="003A1B3A"/>
    <w:rsid w:val="003A40F5"/>
    <w:rsid w:val="003B5B8C"/>
    <w:rsid w:val="003D79B1"/>
    <w:rsid w:val="003E74EE"/>
    <w:rsid w:val="003F0552"/>
    <w:rsid w:val="003F3BC2"/>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81CC9"/>
    <w:rsid w:val="004A2125"/>
    <w:rsid w:val="004A38F6"/>
    <w:rsid w:val="004B1B5A"/>
    <w:rsid w:val="004B4EB6"/>
    <w:rsid w:val="004C083C"/>
    <w:rsid w:val="004C67C6"/>
    <w:rsid w:val="004D29DE"/>
    <w:rsid w:val="00510EAC"/>
    <w:rsid w:val="005237DB"/>
    <w:rsid w:val="005417D0"/>
    <w:rsid w:val="00542A57"/>
    <w:rsid w:val="00556206"/>
    <w:rsid w:val="00565974"/>
    <w:rsid w:val="005732C0"/>
    <w:rsid w:val="0057336D"/>
    <w:rsid w:val="0057489A"/>
    <w:rsid w:val="00574ACF"/>
    <w:rsid w:val="00581588"/>
    <w:rsid w:val="0058540B"/>
    <w:rsid w:val="00587C87"/>
    <w:rsid w:val="00590B80"/>
    <w:rsid w:val="00597B66"/>
    <w:rsid w:val="005B3134"/>
    <w:rsid w:val="005B34D3"/>
    <w:rsid w:val="005B4E61"/>
    <w:rsid w:val="005B595A"/>
    <w:rsid w:val="005B66C2"/>
    <w:rsid w:val="005C66A6"/>
    <w:rsid w:val="005D2465"/>
    <w:rsid w:val="005D631A"/>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460AA"/>
    <w:rsid w:val="00656427"/>
    <w:rsid w:val="00660255"/>
    <w:rsid w:val="006971F3"/>
    <w:rsid w:val="006C74A3"/>
    <w:rsid w:val="006D1381"/>
    <w:rsid w:val="006D31BC"/>
    <w:rsid w:val="006E7943"/>
    <w:rsid w:val="006F24EA"/>
    <w:rsid w:val="00700E23"/>
    <w:rsid w:val="00704CA9"/>
    <w:rsid w:val="0071048D"/>
    <w:rsid w:val="00710F86"/>
    <w:rsid w:val="007111A8"/>
    <w:rsid w:val="00731BC3"/>
    <w:rsid w:val="00741192"/>
    <w:rsid w:val="00743A33"/>
    <w:rsid w:val="00746080"/>
    <w:rsid w:val="0075144A"/>
    <w:rsid w:val="0077494E"/>
    <w:rsid w:val="00786329"/>
    <w:rsid w:val="00792C7D"/>
    <w:rsid w:val="00794A4D"/>
    <w:rsid w:val="007A5234"/>
    <w:rsid w:val="007B7551"/>
    <w:rsid w:val="007B7854"/>
    <w:rsid w:val="007C56A1"/>
    <w:rsid w:val="007C6454"/>
    <w:rsid w:val="007E01E0"/>
    <w:rsid w:val="007F0B93"/>
    <w:rsid w:val="007F2ECA"/>
    <w:rsid w:val="00802CDE"/>
    <w:rsid w:val="00811708"/>
    <w:rsid w:val="00816B90"/>
    <w:rsid w:val="00817799"/>
    <w:rsid w:val="00822F5F"/>
    <w:rsid w:val="00824FD3"/>
    <w:rsid w:val="00826589"/>
    <w:rsid w:val="00832488"/>
    <w:rsid w:val="00834BCC"/>
    <w:rsid w:val="00844A3D"/>
    <w:rsid w:val="00850D54"/>
    <w:rsid w:val="00863CC0"/>
    <w:rsid w:val="008714B0"/>
    <w:rsid w:val="00876331"/>
    <w:rsid w:val="00880726"/>
    <w:rsid w:val="008A3544"/>
    <w:rsid w:val="008B48B8"/>
    <w:rsid w:val="008B5348"/>
    <w:rsid w:val="008B589F"/>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2A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1D78"/>
    <w:rsid w:val="009D77CC"/>
    <w:rsid w:val="009E2423"/>
    <w:rsid w:val="009E55D7"/>
    <w:rsid w:val="009F4150"/>
    <w:rsid w:val="009F5665"/>
    <w:rsid w:val="009F5DAD"/>
    <w:rsid w:val="00A01BCA"/>
    <w:rsid w:val="00A10458"/>
    <w:rsid w:val="00A153B6"/>
    <w:rsid w:val="00A164D5"/>
    <w:rsid w:val="00A231BC"/>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A7882"/>
    <w:rsid w:val="00AB3472"/>
    <w:rsid w:val="00AD0762"/>
    <w:rsid w:val="00AE3DCF"/>
    <w:rsid w:val="00AE4452"/>
    <w:rsid w:val="00AE7C38"/>
    <w:rsid w:val="00B01F99"/>
    <w:rsid w:val="00B02B37"/>
    <w:rsid w:val="00B05276"/>
    <w:rsid w:val="00B132DB"/>
    <w:rsid w:val="00B31427"/>
    <w:rsid w:val="00B33861"/>
    <w:rsid w:val="00B40DE2"/>
    <w:rsid w:val="00B50210"/>
    <w:rsid w:val="00B53955"/>
    <w:rsid w:val="00B634DD"/>
    <w:rsid w:val="00B6408A"/>
    <w:rsid w:val="00B64BB6"/>
    <w:rsid w:val="00B714B8"/>
    <w:rsid w:val="00B82C2C"/>
    <w:rsid w:val="00B8720B"/>
    <w:rsid w:val="00B876EF"/>
    <w:rsid w:val="00B91FB5"/>
    <w:rsid w:val="00BA4697"/>
    <w:rsid w:val="00BB5378"/>
    <w:rsid w:val="00BC0BD3"/>
    <w:rsid w:val="00BD0107"/>
    <w:rsid w:val="00BE0C33"/>
    <w:rsid w:val="00BE262C"/>
    <w:rsid w:val="00BE6C3D"/>
    <w:rsid w:val="00BF5308"/>
    <w:rsid w:val="00C07606"/>
    <w:rsid w:val="00C12542"/>
    <w:rsid w:val="00C24725"/>
    <w:rsid w:val="00C30BA9"/>
    <w:rsid w:val="00C3541E"/>
    <w:rsid w:val="00C36A8F"/>
    <w:rsid w:val="00C42834"/>
    <w:rsid w:val="00C42FFA"/>
    <w:rsid w:val="00C507D8"/>
    <w:rsid w:val="00C511A7"/>
    <w:rsid w:val="00C62EAC"/>
    <w:rsid w:val="00C63F9F"/>
    <w:rsid w:val="00C7723C"/>
    <w:rsid w:val="00C824D8"/>
    <w:rsid w:val="00C82A05"/>
    <w:rsid w:val="00C838F5"/>
    <w:rsid w:val="00C841C0"/>
    <w:rsid w:val="00CA1AF4"/>
    <w:rsid w:val="00CA6068"/>
    <w:rsid w:val="00CB15E1"/>
    <w:rsid w:val="00CB3D46"/>
    <w:rsid w:val="00CD1A87"/>
    <w:rsid w:val="00CD35F3"/>
    <w:rsid w:val="00CD5C93"/>
    <w:rsid w:val="00CE342B"/>
    <w:rsid w:val="00CF320C"/>
    <w:rsid w:val="00CF3A4B"/>
    <w:rsid w:val="00CF4001"/>
    <w:rsid w:val="00CF4BDC"/>
    <w:rsid w:val="00D05837"/>
    <w:rsid w:val="00D12D8A"/>
    <w:rsid w:val="00D13E0C"/>
    <w:rsid w:val="00D25896"/>
    <w:rsid w:val="00D373A1"/>
    <w:rsid w:val="00D37C0F"/>
    <w:rsid w:val="00D45661"/>
    <w:rsid w:val="00D45943"/>
    <w:rsid w:val="00D47D22"/>
    <w:rsid w:val="00D51865"/>
    <w:rsid w:val="00D51D0C"/>
    <w:rsid w:val="00D74140"/>
    <w:rsid w:val="00DA6E56"/>
    <w:rsid w:val="00DC24E5"/>
    <w:rsid w:val="00DC6705"/>
    <w:rsid w:val="00DD2DE8"/>
    <w:rsid w:val="00DD60FE"/>
    <w:rsid w:val="00DE38B4"/>
    <w:rsid w:val="00DE5D02"/>
    <w:rsid w:val="00E005A9"/>
    <w:rsid w:val="00E069CD"/>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E5845"/>
    <w:rsid w:val="00EF49BD"/>
    <w:rsid w:val="00F0647F"/>
    <w:rsid w:val="00F10CE3"/>
    <w:rsid w:val="00F12006"/>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444"/>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7531013"/>
  <w15:docId w15:val="{43B95334-A856-49D1-ACA3-76251E3B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A05"/>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F90444"/>
    <w:rPr>
      <w:sz w:val="16"/>
      <w:szCs w:val="16"/>
    </w:rPr>
  </w:style>
  <w:style w:type="paragraph" w:styleId="CommentText">
    <w:name w:val="annotation text"/>
    <w:basedOn w:val="Normal"/>
    <w:link w:val="CommentTextChar"/>
    <w:uiPriority w:val="99"/>
    <w:semiHidden/>
    <w:unhideWhenUsed/>
    <w:rsid w:val="00F90444"/>
    <w:pPr>
      <w:spacing w:line="240" w:lineRule="auto"/>
    </w:pPr>
    <w:rPr>
      <w:sz w:val="20"/>
      <w:szCs w:val="20"/>
    </w:rPr>
  </w:style>
  <w:style w:type="character" w:customStyle="1" w:styleId="CommentTextChar">
    <w:name w:val="Comment Text Char"/>
    <w:basedOn w:val="DefaultParagraphFont"/>
    <w:link w:val="CommentText"/>
    <w:uiPriority w:val="99"/>
    <w:semiHidden/>
    <w:rsid w:val="00F90444"/>
    <w:rPr>
      <w:sz w:val="20"/>
      <w:szCs w:val="20"/>
    </w:rPr>
  </w:style>
  <w:style w:type="paragraph" w:styleId="CommentSubject">
    <w:name w:val="annotation subject"/>
    <w:basedOn w:val="CommentText"/>
    <w:next w:val="CommentText"/>
    <w:link w:val="CommentSubjectChar"/>
    <w:uiPriority w:val="99"/>
    <w:semiHidden/>
    <w:unhideWhenUsed/>
    <w:rsid w:val="00F90444"/>
    <w:rPr>
      <w:b/>
      <w:bCs/>
    </w:rPr>
  </w:style>
  <w:style w:type="character" w:customStyle="1" w:styleId="CommentSubjectChar">
    <w:name w:val="Comment Subject Char"/>
    <w:basedOn w:val="CommentTextChar"/>
    <w:link w:val="CommentSubject"/>
    <w:uiPriority w:val="99"/>
    <w:semiHidden/>
    <w:rsid w:val="00F904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34</Pages>
  <Words>9915</Words>
  <Characters>57868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52</vt:lpstr>
    </vt:vector>
  </TitlesOfParts>
  <Company>Australian Government, Department of Health</Company>
  <LinksUpToDate>false</LinksUpToDate>
  <CharactersWithSpaces>67648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52</dc:title>
  <dc:subject>This is the fifty-second epidemiological report for coronavirus disease 2019 (COVID-19), reported in Australia as at 23:59 Australian Eastern Daylight Time [AEDT] 10 October 2021. It includes data on COVID-19 cases diagnosed in Australia and the international situation. </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10</cp:revision>
  <cp:lastPrinted>2018-05-10T02:19:00Z</cp:lastPrinted>
  <dcterms:created xsi:type="dcterms:W3CDTF">2021-10-22T01:13:00Z</dcterms:created>
  <dcterms:modified xsi:type="dcterms:W3CDTF">2021-10-31T23:36:00Z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1/11/2021</vt:lpwstr>
  </property>
  <property fmtid="{D5CDD505-2E9C-101B-9397-08002B2CF9AE}" pid="5" name="DOI">
    <vt:lpwstr>https://doi.org/10.33321/cdi.2021.45.55</vt:lpwstr>
  </property>
</Properties>
</file>